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C5255" w14:textId="1E0D491E" w:rsidR="007825E7" w:rsidRPr="00F7536C" w:rsidRDefault="005771D4" w:rsidP="00A82608">
      <w:pPr>
        <w:spacing w:after="0" w:line="240" w:lineRule="auto"/>
        <w:jc w:val="center"/>
        <w:rPr>
          <w:rFonts w:ascii="Cambria" w:hAnsi="Cambria" w:cs="Gisha"/>
          <w:b/>
          <w:iCs/>
          <w:color w:val="2E74B5" w:themeColor="accent1" w:themeShade="BF"/>
          <w:sz w:val="28"/>
          <w:szCs w:val="24"/>
        </w:rPr>
      </w:pPr>
      <w:bookmarkStart w:id="0" w:name="_Hlk119682178"/>
      <w:r w:rsidRPr="00F7536C">
        <w:rPr>
          <w:rFonts w:ascii="Cambria" w:hAnsi="Cambria" w:cs="Gisha"/>
          <w:b/>
          <w:iCs/>
          <w:color w:val="2E74B5" w:themeColor="accent1" w:themeShade="BF"/>
          <w:sz w:val="28"/>
          <w:szCs w:val="24"/>
        </w:rPr>
        <w:t>Patent-related</w:t>
      </w:r>
      <w:r w:rsidR="007825E7" w:rsidRPr="00F7536C">
        <w:rPr>
          <w:rFonts w:ascii="Cambria" w:hAnsi="Cambria" w:cs="Gisha"/>
          <w:b/>
          <w:iCs/>
          <w:color w:val="2E74B5" w:themeColor="accent1" w:themeShade="BF"/>
          <w:sz w:val="28"/>
          <w:szCs w:val="24"/>
        </w:rPr>
        <w:t xml:space="preserve"> </w:t>
      </w:r>
      <w:r w:rsidRPr="00F7536C">
        <w:rPr>
          <w:rFonts w:ascii="Cambria" w:hAnsi="Cambria" w:cs="Gisha"/>
          <w:b/>
          <w:iCs/>
          <w:color w:val="2E74B5" w:themeColor="accent1" w:themeShade="BF"/>
          <w:sz w:val="28"/>
          <w:szCs w:val="24"/>
        </w:rPr>
        <w:t>S</w:t>
      </w:r>
      <w:r w:rsidR="00CB08A5" w:rsidRPr="00F7536C">
        <w:rPr>
          <w:rFonts w:ascii="Cambria" w:hAnsi="Cambria" w:cs="Gisha"/>
          <w:b/>
          <w:iCs/>
          <w:color w:val="2E74B5" w:themeColor="accent1" w:themeShade="BF"/>
          <w:sz w:val="28"/>
          <w:szCs w:val="24"/>
        </w:rPr>
        <w:t xml:space="preserve">upport </w:t>
      </w:r>
      <w:r w:rsidRPr="00F7536C">
        <w:rPr>
          <w:rFonts w:ascii="Cambria" w:hAnsi="Cambria" w:cs="Gisha"/>
          <w:b/>
          <w:iCs/>
          <w:color w:val="2E74B5" w:themeColor="accent1" w:themeShade="BF"/>
          <w:sz w:val="28"/>
          <w:szCs w:val="24"/>
        </w:rPr>
        <w:t>S</w:t>
      </w:r>
      <w:r w:rsidR="007825E7" w:rsidRPr="00F7536C">
        <w:rPr>
          <w:rFonts w:ascii="Cambria" w:hAnsi="Cambria" w:cs="Gisha"/>
          <w:b/>
          <w:iCs/>
          <w:color w:val="2E74B5" w:themeColor="accent1" w:themeShade="BF"/>
          <w:sz w:val="28"/>
          <w:szCs w:val="24"/>
        </w:rPr>
        <w:t>ervices</w:t>
      </w:r>
    </w:p>
    <w:p w14:paraId="73CF6356" w14:textId="77777777" w:rsidR="00BD6A09" w:rsidRPr="00F7536C" w:rsidRDefault="00BD6A09" w:rsidP="00F7536C">
      <w:pPr>
        <w:spacing w:after="0" w:line="240" w:lineRule="auto"/>
        <w:jc w:val="both"/>
        <w:rPr>
          <w:rFonts w:ascii="Cambria" w:hAnsi="Cambria" w:cs="Gisha"/>
          <w:b/>
          <w:color w:val="2E74B5" w:themeColor="accent1" w:themeShade="BF"/>
          <w:sz w:val="28"/>
          <w:szCs w:val="24"/>
          <w:lang w:val="en-GB"/>
        </w:rPr>
      </w:pPr>
    </w:p>
    <w:p w14:paraId="7622DFFC" w14:textId="77777777" w:rsidR="00D06F51" w:rsidRPr="00F7536C" w:rsidRDefault="00D06F51" w:rsidP="00F7536C">
      <w:pPr>
        <w:spacing w:after="0" w:line="240" w:lineRule="auto"/>
        <w:jc w:val="both"/>
        <w:rPr>
          <w:rFonts w:ascii="Cambria" w:hAnsi="Cambria" w:cs="Gisha"/>
          <w:b/>
          <w:color w:val="2E74B5" w:themeColor="accent1" w:themeShade="BF"/>
          <w:sz w:val="24"/>
          <w:szCs w:val="24"/>
          <w:lang w:val="en-GB"/>
        </w:rPr>
      </w:pPr>
      <w:r w:rsidRPr="00F7536C">
        <w:rPr>
          <w:rFonts w:ascii="Cambria" w:hAnsi="Cambria" w:cs="Gisha"/>
          <w:b/>
          <w:color w:val="2E74B5" w:themeColor="accent1" w:themeShade="BF"/>
          <w:sz w:val="24"/>
          <w:szCs w:val="24"/>
          <w:lang w:val="en-GB"/>
        </w:rPr>
        <w:t>Background</w:t>
      </w:r>
    </w:p>
    <w:p w14:paraId="32F7CF98" w14:textId="77777777" w:rsidR="00F7536C" w:rsidRDefault="00F7536C" w:rsidP="00F7536C">
      <w:pPr>
        <w:spacing w:after="0" w:line="240" w:lineRule="auto"/>
        <w:jc w:val="both"/>
        <w:rPr>
          <w:rFonts w:ascii="Cambria" w:hAnsi="Cambria" w:cs="Gisha"/>
          <w:sz w:val="24"/>
          <w:szCs w:val="24"/>
          <w:lang w:val="en-GB"/>
        </w:rPr>
      </w:pPr>
    </w:p>
    <w:p w14:paraId="67E3B63C" w14:textId="77777777" w:rsidR="003B41FA" w:rsidRPr="00F7536C" w:rsidRDefault="007825E7" w:rsidP="00F7536C">
      <w:pPr>
        <w:spacing w:after="0" w:line="240" w:lineRule="auto"/>
        <w:jc w:val="both"/>
        <w:rPr>
          <w:rFonts w:ascii="Cambria" w:hAnsi="Cambria" w:cs="Gisha"/>
          <w:sz w:val="24"/>
          <w:szCs w:val="24"/>
          <w:lang w:val="en-GB"/>
        </w:rPr>
      </w:pPr>
      <w:r w:rsidRPr="00F7536C">
        <w:rPr>
          <w:rFonts w:ascii="Cambria" w:hAnsi="Cambria" w:cs="Gisha"/>
          <w:sz w:val="24"/>
          <w:szCs w:val="24"/>
          <w:lang w:val="en-GB"/>
        </w:rPr>
        <w:t xml:space="preserve">The Mauritius Research and Innovation Council (MRIC; </w:t>
      </w:r>
      <w:bookmarkStart w:id="1" w:name="_Hlk107231087"/>
      <w:r w:rsidRPr="00F7536C">
        <w:rPr>
          <w:rFonts w:ascii="Cambria" w:hAnsi="Cambria" w:cs="Gisha"/>
          <w:sz w:val="24"/>
          <w:szCs w:val="24"/>
          <w:lang w:val="en-GB"/>
        </w:rPr>
        <w:fldChar w:fldCharType="begin"/>
      </w:r>
      <w:r w:rsidRPr="00F7536C">
        <w:rPr>
          <w:rFonts w:ascii="Cambria" w:hAnsi="Cambria" w:cs="Gisha"/>
          <w:sz w:val="24"/>
          <w:szCs w:val="24"/>
          <w:lang w:val="en-GB"/>
        </w:rPr>
        <w:instrText xml:space="preserve"> HYPERLINK "http://www.mrc.org.mu/" \t "_blank" </w:instrText>
      </w:r>
      <w:r w:rsidRPr="00F7536C">
        <w:rPr>
          <w:rFonts w:ascii="Cambria" w:hAnsi="Cambria" w:cs="Gisha"/>
          <w:sz w:val="24"/>
          <w:szCs w:val="24"/>
          <w:lang w:val="en-GB"/>
        </w:rPr>
        <w:fldChar w:fldCharType="separate"/>
      </w:r>
      <w:r w:rsidRPr="00F7536C">
        <w:rPr>
          <w:rStyle w:val="Hyperlink"/>
          <w:rFonts w:ascii="Cambria" w:hAnsi="Cambria" w:cs="Gisha"/>
          <w:sz w:val="24"/>
          <w:szCs w:val="24"/>
          <w:lang w:val="en-GB"/>
        </w:rPr>
        <w:t>http://www.mric.mu</w:t>
      </w:r>
      <w:r w:rsidRPr="00F7536C">
        <w:rPr>
          <w:rFonts w:ascii="Cambria" w:hAnsi="Cambria" w:cs="Gisha"/>
          <w:sz w:val="24"/>
          <w:szCs w:val="24"/>
          <w:lang w:val="en-GB"/>
        </w:rPr>
        <w:fldChar w:fldCharType="end"/>
      </w:r>
      <w:bookmarkEnd w:id="1"/>
      <w:r w:rsidRPr="00F7536C">
        <w:rPr>
          <w:rFonts w:ascii="Cambria" w:hAnsi="Cambria" w:cs="Gisha"/>
          <w:sz w:val="24"/>
          <w:szCs w:val="24"/>
          <w:lang w:val="en-GB"/>
        </w:rPr>
        <w:t>) has under S. 4 (e) of the MRIC Act 2019, the object to "</w:t>
      </w:r>
      <w:r w:rsidRPr="00F7536C">
        <w:rPr>
          <w:rFonts w:ascii="Cambria" w:hAnsi="Cambria" w:cs="Gisha"/>
          <w:i/>
          <w:sz w:val="24"/>
          <w:szCs w:val="24"/>
          <w:lang w:val="en-GB"/>
        </w:rPr>
        <w:t>promote commercial utilisation of the results of research and development and innovation, in the national interest</w:t>
      </w:r>
      <w:r w:rsidRPr="00F7536C">
        <w:rPr>
          <w:rFonts w:ascii="Cambria" w:hAnsi="Cambria" w:cs="Gisha"/>
          <w:sz w:val="24"/>
          <w:szCs w:val="24"/>
          <w:lang w:val="en-GB"/>
        </w:rPr>
        <w:t>."</w:t>
      </w:r>
    </w:p>
    <w:p w14:paraId="25D30898" w14:textId="77777777" w:rsidR="005B78F1" w:rsidRPr="00F7536C" w:rsidRDefault="005B78F1" w:rsidP="00F7536C">
      <w:pPr>
        <w:spacing w:after="0" w:line="240" w:lineRule="auto"/>
        <w:jc w:val="both"/>
        <w:rPr>
          <w:rFonts w:ascii="Cambria" w:hAnsi="Cambria" w:cs="Gisha"/>
          <w:sz w:val="24"/>
          <w:szCs w:val="24"/>
          <w:lang w:val="en-GB"/>
        </w:rPr>
      </w:pPr>
    </w:p>
    <w:p w14:paraId="2BFD7F2B" w14:textId="77777777" w:rsidR="003B41FA" w:rsidRPr="00F7536C" w:rsidRDefault="007825E7" w:rsidP="00F7536C">
      <w:pPr>
        <w:spacing w:after="120" w:line="240" w:lineRule="auto"/>
        <w:jc w:val="both"/>
        <w:rPr>
          <w:rFonts w:ascii="Cambria" w:hAnsi="Cambria" w:cs="Gisha"/>
          <w:sz w:val="24"/>
          <w:szCs w:val="24"/>
          <w:lang w:val="en-GB"/>
        </w:rPr>
      </w:pPr>
      <w:r w:rsidRPr="00F7536C">
        <w:rPr>
          <w:rFonts w:ascii="Cambria" w:hAnsi="Cambria" w:cs="Gisha"/>
          <w:sz w:val="24"/>
          <w:szCs w:val="24"/>
          <w:lang w:val="en-GB"/>
        </w:rPr>
        <w:t xml:space="preserve">The </w:t>
      </w:r>
      <w:r w:rsidR="003B41FA" w:rsidRPr="00F7536C">
        <w:rPr>
          <w:rFonts w:ascii="Cambria" w:hAnsi="Cambria" w:cs="Gisha"/>
          <w:sz w:val="24"/>
          <w:szCs w:val="24"/>
          <w:lang w:val="en-GB"/>
        </w:rPr>
        <w:t xml:space="preserve">aim of the MRIC </w:t>
      </w:r>
      <w:r w:rsidRPr="00F7536C">
        <w:rPr>
          <w:rFonts w:ascii="Cambria" w:hAnsi="Cambria" w:cs="Gisha"/>
          <w:sz w:val="24"/>
          <w:szCs w:val="24"/>
          <w:lang w:val="en-GB"/>
        </w:rPr>
        <w:t>Technology Transfer Office (</w:t>
      </w:r>
      <w:r w:rsidR="003B41FA" w:rsidRPr="00F7536C">
        <w:rPr>
          <w:rFonts w:ascii="Cambria" w:hAnsi="Cambria" w:cs="Gisha"/>
          <w:sz w:val="24"/>
          <w:szCs w:val="24"/>
          <w:lang w:val="en-GB"/>
        </w:rPr>
        <w:t>MRIC</w:t>
      </w:r>
      <w:r w:rsidR="00BD6A09" w:rsidRPr="00F7536C">
        <w:rPr>
          <w:rFonts w:ascii="Cambria" w:hAnsi="Cambria" w:cs="Gisha"/>
          <w:sz w:val="24"/>
          <w:szCs w:val="24"/>
          <w:lang w:val="en-GB"/>
        </w:rPr>
        <w:t>-</w:t>
      </w:r>
      <w:r w:rsidRPr="00F7536C">
        <w:rPr>
          <w:rFonts w:ascii="Cambria" w:hAnsi="Cambria" w:cs="Gisha"/>
          <w:sz w:val="24"/>
          <w:szCs w:val="24"/>
          <w:lang w:val="en-GB"/>
        </w:rPr>
        <w:t xml:space="preserve">TTO) </w:t>
      </w:r>
      <w:r w:rsidR="003B41FA" w:rsidRPr="00F7536C">
        <w:rPr>
          <w:rFonts w:ascii="Cambria" w:hAnsi="Cambria" w:cs="Gisha"/>
          <w:sz w:val="24"/>
          <w:szCs w:val="24"/>
          <w:lang w:val="en-GB"/>
        </w:rPr>
        <w:t>is to</w:t>
      </w:r>
      <w:r w:rsidRPr="00F7536C">
        <w:rPr>
          <w:rFonts w:ascii="Cambria" w:hAnsi="Cambria" w:cs="Gisha"/>
          <w:sz w:val="24"/>
          <w:szCs w:val="24"/>
          <w:lang w:val="en-GB"/>
        </w:rPr>
        <w:t xml:space="preserve"> provide</w:t>
      </w:r>
      <w:r w:rsidR="003B41FA" w:rsidRPr="00F7536C">
        <w:rPr>
          <w:rFonts w:ascii="Cambria" w:hAnsi="Cambria" w:cs="Gisha"/>
          <w:sz w:val="24"/>
          <w:szCs w:val="24"/>
          <w:lang w:val="en-GB"/>
        </w:rPr>
        <w:t>:</w:t>
      </w:r>
    </w:p>
    <w:p w14:paraId="37046731" w14:textId="77777777" w:rsidR="003B41FA" w:rsidRPr="00F7536C" w:rsidRDefault="007825E7" w:rsidP="00F7536C">
      <w:pPr>
        <w:pStyle w:val="ListParagraph"/>
        <w:numPr>
          <w:ilvl w:val="0"/>
          <w:numId w:val="3"/>
        </w:numPr>
        <w:spacing w:after="120" w:line="240" w:lineRule="auto"/>
        <w:contextualSpacing w:val="0"/>
        <w:jc w:val="both"/>
        <w:rPr>
          <w:rFonts w:ascii="Cambria" w:hAnsi="Cambria" w:cs="Gisha"/>
          <w:sz w:val="24"/>
          <w:szCs w:val="24"/>
          <w:lang w:val="en-GB"/>
        </w:rPr>
      </w:pPr>
      <w:r w:rsidRPr="00F7536C">
        <w:rPr>
          <w:rFonts w:ascii="Cambria" w:hAnsi="Cambria" w:cs="Gisha"/>
          <w:sz w:val="24"/>
          <w:szCs w:val="24"/>
          <w:lang w:val="en-GB"/>
        </w:rPr>
        <w:t>technical support to local inventors, and</w:t>
      </w:r>
    </w:p>
    <w:p w14:paraId="3EF7A316" w14:textId="77777777" w:rsidR="007825E7" w:rsidRPr="00F7536C" w:rsidRDefault="007825E7" w:rsidP="00F7536C">
      <w:pPr>
        <w:pStyle w:val="ListParagraph"/>
        <w:numPr>
          <w:ilvl w:val="0"/>
          <w:numId w:val="3"/>
        </w:numPr>
        <w:spacing w:after="120" w:line="240" w:lineRule="auto"/>
        <w:contextualSpacing w:val="0"/>
        <w:jc w:val="both"/>
        <w:rPr>
          <w:rFonts w:ascii="Cambria" w:hAnsi="Cambria" w:cs="Gisha"/>
          <w:sz w:val="24"/>
          <w:szCs w:val="24"/>
          <w:lang w:val="en-GB"/>
        </w:rPr>
      </w:pPr>
      <w:r w:rsidRPr="00F7536C">
        <w:rPr>
          <w:rFonts w:ascii="Cambria" w:hAnsi="Cambria" w:cs="Gisha"/>
          <w:sz w:val="24"/>
          <w:szCs w:val="24"/>
          <w:lang w:val="en-GB"/>
        </w:rPr>
        <w:t xml:space="preserve">assistance in the identification, protection and management of Intellectual Property (IP) that can arise from their activities. </w:t>
      </w:r>
    </w:p>
    <w:p w14:paraId="32E7303D" w14:textId="3CD90468" w:rsidR="007825E7" w:rsidRPr="00F7536C" w:rsidRDefault="007825E7" w:rsidP="00F7536C">
      <w:pPr>
        <w:spacing w:after="120" w:line="240" w:lineRule="auto"/>
        <w:jc w:val="both"/>
        <w:rPr>
          <w:rFonts w:ascii="Cambria" w:hAnsi="Cambria" w:cs="Gisha"/>
          <w:sz w:val="24"/>
          <w:szCs w:val="24"/>
          <w:lang w:val="en-GB"/>
        </w:rPr>
      </w:pPr>
      <w:r w:rsidRPr="00F7536C">
        <w:rPr>
          <w:rFonts w:ascii="Cambria" w:hAnsi="Cambria" w:cs="Gisha"/>
          <w:sz w:val="24"/>
          <w:szCs w:val="24"/>
          <w:lang w:val="en-GB"/>
        </w:rPr>
        <w:t xml:space="preserve">In this </w:t>
      </w:r>
      <w:r w:rsidR="00BD6A09" w:rsidRPr="00F7536C">
        <w:rPr>
          <w:rFonts w:ascii="Cambria" w:hAnsi="Cambria" w:cs="Gisha"/>
          <w:sz w:val="24"/>
          <w:szCs w:val="24"/>
          <w:lang w:val="en-GB"/>
        </w:rPr>
        <w:t>context</w:t>
      </w:r>
      <w:r w:rsidRPr="00F7536C">
        <w:rPr>
          <w:rFonts w:ascii="Cambria" w:hAnsi="Cambria" w:cs="Gisha"/>
          <w:sz w:val="24"/>
          <w:szCs w:val="24"/>
          <w:lang w:val="en-GB"/>
        </w:rPr>
        <w:t xml:space="preserve">, the MRIC </w:t>
      </w:r>
      <w:r w:rsidR="00BD6A09" w:rsidRPr="00F7536C">
        <w:rPr>
          <w:rFonts w:ascii="Cambria" w:hAnsi="Cambria" w:cs="Gisha"/>
          <w:sz w:val="24"/>
          <w:szCs w:val="24"/>
          <w:lang w:val="en-GB"/>
        </w:rPr>
        <w:t>has set up a collaborative agreement with SKS Law Associates</w:t>
      </w:r>
      <w:r w:rsidR="00B03A04" w:rsidRPr="00F7536C">
        <w:rPr>
          <w:rStyle w:val="FootnoteReference"/>
          <w:rFonts w:ascii="Cambria" w:hAnsi="Cambria" w:cs="Gisha"/>
          <w:sz w:val="24"/>
          <w:szCs w:val="24"/>
          <w:lang w:val="en-GB"/>
        </w:rPr>
        <w:footnoteReference w:id="1"/>
      </w:r>
      <w:r w:rsidR="00BD6A09" w:rsidRPr="00F7536C">
        <w:rPr>
          <w:rFonts w:ascii="Cambria" w:hAnsi="Cambria" w:cs="Gisha"/>
          <w:sz w:val="24"/>
          <w:szCs w:val="24"/>
          <w:lang w:val="en-GB"/>
        </w:rPr>
        <w:t xml:space="preserve"> to assist local inventors in accessing the following </w:t>
      </w:r>
      <w:r w:rsidR="008F1FCE" w:rsidRPr="00F7536C">
        <w:rPr>
          <w:rFonts w:ascii="Cambria" w:hAnsi="Cambria" w:cs="Gisha"/>
          <w:sz w:val="24"/>
          <w:szCs w:val="24"/>
          <w:lang w:val="en-GB"/>
        </w:rPr>
        <w:t>patent</w:t>
      </w:r>
      <w:r w:rsidR="00BD6A09" w:rsidRPr="00F7536C">
        <w:rPr>
          <w:rFonts w:ascii="Cambria" w:hAnsi="Cambria" w:cs="Gisha"/>
          <w:sz w:val="24"/>
          <w:szCs w:val="24"/>
          <w:lang w:val="en-GB"/>
        </w:rPr>
        <w:t xml:space="preserve">-related </w:t>
      </w:r>
      <w:r w:rsidR="009B35EE" w:rsidRPr="00F7536C">
        <w:rPr>
          <w:rFonts w:ascii="Cambria" w:hAnsi="Cambria" w:cs="Gisha"/>
          <w:sz w:val="24"/>
          <w:szCs w:val="24"/>
          <w:lang w:val="en-GB"/>
        </w:rPr>
        <w:t xml:space="preserve">support </w:t>
      </w:r>
      <w:r w:rsidRPr="00F7536C">
        <w:rPr>
          <w:rFonts w:ascii="Cambria" w:hAnsi="Cambria" w:cs="Gisha"/>
          <w:sz w:val="24"/>
          <w:szCs w:val="24"/>
          <w:lang w:val="en-GB"/>
        </w:rPr>
        <w:t>services</w:t>
      </w:r>
      <w:r w:rsidR="00BD6A09" w:rsidRPr="00F7536C">
        <w:rPr>
          <w:rFonts w:ascii="Cambria" w:hAnsi="Cambria" w:cs="Gisha"/>
          <w:sz w:val="24"/>
          <w:szCs w:val="24"/>
          <w:lang w:val="en-GB"/>
        </w:rPr>
        <w:t>:</w:t>
      </w:r>
    </w:p>
    <w:p w14:paraId="6A325C3D" w14:textId="77777777" w:rsidR="00934906" w:rsidRPr="00F7536C" w:rsidRDefault="007825E7" w:rsidP="00F7536C">
      <w:pPr>
        <w:numPr>
          <w:ilvl w:val="0"/>
          <w:numId w:val="1"/>
        </w:numPr>
        <w:spacing w:after="120" w:line="240" w:lineRule="auto"/>
        <w:jc w:val="both"/>
        <w:rPr>
          <w:rFonts w:ascii="Cambria" w:hAnsi="Cambria" w:cs="Gisha"/>
          <w:bCs/>
          <w:sz w:val="24"/>
          <w:szCs w:val="24"/>
          <w:lang w:val="en-GB"/>
        </w:rPr>
      </w:pPr>
      <w:r w:rsidRPr="00F7536C">
        <w:rPr>
          <w:rFonts w:ascii="Cambria" w:hAnsi="Cambria" w:cs="Gisha"/>
          <w:sz w:val="24"/>
          <w:szCs w:val="24"/>
          <w:lang w:val="en-GB"/>
        </w:rPr>
        <w:t>e</w:t>
      </w:r>
      <w:r w:rsidRPr="00F7536C">
        <w:rPr>
          <w:rFonts w:ascii="Cambria" w:hAnsi="Cambria" w:cs="Gisha"/>
          <w:bCs/>
          <w:sz w:val="24"/>
          <w:szCs w:val="24"/>
          <w:lang w:val="en-GB"/>
        </w:rPr>
        <w:t>xamining characteristics of the inventions to identify novelty, inventive step, and industrial application;</w:t>
      </w:r>
    </w:p>
    <w:p w14:paraId="29098653" w14:textId="77777777" w:rsidR="007825E7" w:rsidRPr="00F7536C" w:rsidRDefault="007825E7" w:rsidP="00F7536C">
      <w:pPr>
        <w:numPr>
          <w:ilvl w:val="0"/>
          <w:numId w:val="1"/>
        </w:numPr>
        <w:spacing w:after="120" w:line="240" w:lineRule="auto"/>
        <w:jc w:val="both"/>
        <w:rPr>
          <w:rFonts w:ascii="Cambria" w:hAnsi="Cambria" w:cs="Gisha"/>
          <w:bCs/>
          <w:sz w:val="24"/>
          <w:szCs w:val="24"/>
          <w:lang w:val="en-GB"/>
        </w:rPr>
      </w:pPr>
      <w:r w:rsidRPr="00F7536C">
        <w:rPr>
          <w:rFonts w:ascii="Cambria" w:hAnsi="Cambria" w:cs="Gisha"/>
          <w:bCs/>
          <w:sz w:val="24"/>
          <w:szCs w:val="24"/>
          <w:lang w:val="en-GB"/>
        </w:rPr>
        <w:t>conducting a customised pre-filing patent search (including novelty search) to identify prior art;</w:t>
      </w:r>
    </w:p>
    <w:p w14:paraId="6D72E2C9" w14:textId="77777777" w:rsidR="007825E7" w:rsidRPr="00F7536C" w:rsidRDefault="007825E7" w:rsidP="00F7536C">
      <w:pPr>
        <w:numPr>
          <w:ilvl w:val="0"/>
          <w:numId w:val="1"/>
        </w:numPr>
        <w:spacing w:after="120" w:line="240" w:lineRule="auto"/>
        <w:jc w:val="both"/>
        <w:rPr>
          <w:rFonts w:ascii="Cambria" w:hAnsi="Cambria" w:cs="Gisha"/>
          <w:bCs/>
          <w:sz w:val="24"/>
          <w:szCs w:val="24"/>
          <w:lang w:val="en-GB"/>
        </w:rPr>
      </w:pPr>
      <w:r w:rsidRPr="00F7536C">
        <w:rPr>
          <w:rFonts w:ascii="Cambria" w:hAnsi="Cambria" w:cs="Gisha"/>
          <w:sz w:val="24"/>
          <w:szCs w:val="24"/>
          <w:lang w:val="en-GB"/>
        </w:rPr>
        <w:t xml:space="preserve">providing a Novelty Search </w:t>
      </w:r>
      <w:r w:rsidR="003723B6" w:rsidRPr="00F7536C">
        <w:rPr>
          <w:rFonts w:ascii="Cambria" w:hAnsi="Cambria" w:cs="Gisha"/>
          <w:sz w:val="24"/>
          <w:szCs w:val="24"/>
          <w:lang w:val="en-GB"/>
        </w:rPr>
        <w:t>R</w:t>
      </w:r>
      <w:r w:rsidRPr="00F7536C">
        <w:rPr>
          <w:rFonts w:ascii="Cambria" w:hAnsi="Cambria" w:cs="Gisha"/>
          <w:sz w:val="24"/>
          <w:szCs w:val="24"/>
          <w:lang w:val="en-GB"/>
        </w:rPr>
        <w:t>eport;</w:t>
      </w:r>
    </w:p>
    <w:p w14:paraId="6B73218B" w14:textId="77777777" w:rsidR="007825E7" w:rsidRPr="00F7536C" w:rsidRDefault="007825E7" w:rsidP="00F7536C">
      <w:pPr>
        <w:numPr>
          <w:ilvl w:val="0"/>
          <w:numId w:val="1"/>
        </w:numPr>
        <w:spacing w:after="120" w:line="240" w:lineRule="auto"/>
        <w:jc w:val="both"/>
        <w:rPr>
          <w:rFonts w:ascii="Cambria" w:hAnsi="Cambria" w:cs="Gisha"/>
          <w:sz w:val="24"/>
          <w:szCs w:val="24"/>
          <w:lang w:val="en-GB"/>
        </w:rPr>
      </w:pPr>
      <w:r w:rsidRPr="00F7536C">
        <w:rPr>
          <w:rFonts w:ascii="Cambria" w:hAnsi="Cambria" w:cs="Gisha"/>
          <w:sz w:val="24"/>
          <w:szCs w:val="24"/>
          <w:lang w:val="en-GB"/>
        </w:rPr>
        <w:t>providing a professional/legal opinion on the patentability of inventions</w:t>
      </w:r>
      <w:r w:rsidRPr="00F7536C">
        <w:rPr>
          <w:rFonts w:ascii="Cambria" w:hAnsi="Cambria" w:cs="Gisha"/>
          <w:bCs/>
          <w:sz w:val="24"/>
          <w:szCs w:val="24"/>
          <w:lang w:val="en-GB"/>
        </w:rPr>
        <w:t>; and</w:t>
      </w:r>
    </w:p>
    <w:p w14:paraId="742ABA1F" w14:textId="722D2797" w:rsidR="005B78F1" w:rsidRPr="00892C44" w:rsidRDefault="007825E7" w:rsidP="00F7536C">
      <w:pPr>
        <w:numPr>
          <w:ilvl w:val="0"/>
          <w:numId w:val="1"/>
        </w:numPr>
        <w:spacing w:after="0" w:line="240" w:lineRule="auto"/>
        <w:jc w:val="both"/>
        <w:rPr>
          <w:rFonts w:ascii="Cambria" w:hAnsi="Cambria" w:cs="Gisha"/>
          <w:sz w:val="24"/>
          <w:szCs w:val="24"/>
          <w:lang w:val="en-GB"/>
        </w:rPr>
      </w:pPr>
      <w:r w:rsidRPr="00F7536C">
        <w:rPr>
          <w:rFonts w:ascii="Cambria" w:hAnsi="Cambria" w:cs="Gisha"/>
          <w:bCs/>
          <w:sz w:val="24"/>
          <w:szCs w:val="24"/>
          <w:lang w:val="en-GB"/>
        </w:rPr>
        <w:t>the preparation and drafting of patent applications.</w:t>
      </w:r>
    </w:p>
    <w:p w14:paraId="381C9DA8" w14:textId="77777777" w:rsidR="00A82608" w:rsidRDefault="00A82608" w:rsidP="00F7536C">
      <w:pPr>
        <w:spacing w:after="0" w:line="240" w:lineRule="auto"/>
        <w:jc w:val="both"/>
        <w:rPr>
          <w:rFonts w:ascii="Cambria" w:hAnsi="Cambria" w:cs="Gisha"/>
          <w:sz w:val="24"/>
          <w:szCs w:val="24"/>
          <w:lang w:val="en-GB"/>
        </w:rPr>
      </w:pPr>
    </w:p>
    <w:p w14:paraId="26332B67" w14:textId="3E9D6AF2" w:rsidR="007825E7" w:rsidRDefault="007825E7" w:rsidP="00F7536C">
      <w:pPr>
        <w:spacing w:after="0" w:line="240" w:lineRule="auto"/>
        <w:jc w:val="both"/>
        <w:rPr>
          <w:rFonts w:ascii="Cambria" w:hAnsi="Cambria" w:cs="Gisha"/>
          <w:sz w:val="24"/>
          <w:szCs w:val="24"/>
          <w:lang w:val="en-GB"/>
        </w:rPr>
      </w:pPr>
      <w:r w:rsidRPr="00F7536C">
        <w:rPr>
          <w:rFonts w:ascii="Cambria" w:hAnsi="Cambria" w:cs="Gisha"/>
          <w:sz w:val="24"/>
          <w:szCs w:val="24"/>
          <w:lang w:val="en-GB"/>
        </w:rPr>
        <w:t xml:space="preserve">Collaboration between </w:t>
      </w:r>
      <w:r w:rsidR="003C1146" w:rsidRPr="00F7536C">
        <w:rPr>
          <w:rFonts w:ascii="Cambria" w:hAnsi="Cambria" w:cs="Gisha"/>
          <w:sz w:val="24"/>
          <w:szCs w:val="24"/>
          <w:lang w:val="en-GB"/>
        </w:rPr>
        <w:t xml:space="preserve">the MRIC and </w:t>
      </w:r>
      <w:r w:rsidRPr="00F7536C">
        <w:rPr>
          <w:rFonts w:ascii="Cambria" w:hAnsi="Cambria" w:cs="Gisha"/>
          <w:sz w:val="24"/>
          <w:szCs w:val="24"/>
          <w:lang w:val="en-GB"/>
        </w:rPr>
        <w:t xml:space="preserve">SKS Law Associates </w:t>
      </w:r>
      <w:r w:rsidR="00934906" w:rsidRPr="00F7536C">
        <w:rPr>
          <w:rFonts w:ascii="Cambria" w:hAnsi="Cambria" w:cs="Gisha"/>
          <w:sz w:val="24"/>
          <w:szCs w:val="24"/>
          <w:lang w:val="en-GB"/>
        </w:rPr>
        <w:t xml:space="preserve">will </w:t>
      </w:r>
      <w:r w:rsidRPr="00F7536C">
        <w:rPr>
          <w:rFonts w:ascii="Cambria" w:hAnsi="Cambria" w:cs="Gisha"/>
          <w:sz w:val="24"/>
          <w:szCs w:val="24"/>
          <w:lang w:val="en-GB"/>
        </w:rPr>
        <w:t xml:space="preserve">add to existing measures taken by the Council to promote </w:t>
      </w:r>
      <w:r w:rsidR="003C1146" w:rsidRPr="00F7536C">
        <w:rPr>
          <w:rFonts w:ascii="Cambria" w:hAnsi="Cambria" w:cs="Gisha"/>
          <w:sz w:val="24"/>
          <w:szCs w:val="24"/>
          <w:lang w:val="en-GB"/>
        </w:rPr>
        <w:t xml:space="preserve">awareness and the use of </w:t>
      </w:r>
      <w:r w:rsidRPr="00F7536C">
        <w:rPr>
          <w:rFonts w:ascii="Cambria" w:hAnsi="Cambria" w:cs="Gisha"/>
          <w:sz w:val="24"/>
          <w:szCs w:val="24"/>
          <w:lang w:val="en-GB"/>
        </w:rPr>
        <w:t>IP</w:t>
      </w:r>
      <w:r w:rsidR="00D06F51" w:rsidRPr="00F7536C">
        <w:rPr>
          <w:rFonts w:ascii="Cambria" w:hAnsi="Cambria" w:cs="Gisha"/>
          <w:sz w:val="24"/>
          <w:szCs w:val="24"/>
          <w:lang w:val="en-GB"/>
        </w:rPr>
        <w:t>.</w:t>
      </w:r>
    </w:p>
    <w:p w14:paraId="7A4B8795" w14:textId="77777777" w:rsidR="00A82608" w:rsidRDefault="00A82608" w:rsidP="00F7536C">
      <w:pPr>
        <w:spacing w:after="0" w:line="240" w:lineRule="auto"/>
        <w:jc w:val="both"/>
        <w:rPr>
          <w:rFonts w:ascii="Cambria" w:hAnsi="Cambria" w:cs="Gisha"/>
          <w:sz w:val="24"/>
          <w:szCs w:val="24"/>
          <w:lang w:val="en-GB"/>
        </w:rPr>
      </w:pPr>
    </w:p>
    <w:p w14:paraId="35FDDB45" w14:textId="77777777" w:rsidR="00892C44" w:rsidRDefault="00892C44" w:rsidP="00892C44">
      <w:pPr>
        <w:spacing w:after="0" w:line="240" w:lineRule="auto"/>
        <w:jc w:val="both"/>
        <w:rPr>
          <w:rFonts w:ascii="Cambria" w:hAnsi="Cambria" w:cs="Gisha"/>
          <w:sz w:val="24"/>
          <w:szCs w:val="24"/>
          <w:lang w:val="en-GB"/>
        </w:rPr>
      </w:pPr>
      <w:r w:rsidRPr="00F7536C">
        <w:rPr>
          <w:rFonts w:ascii="Cambria" w:hAnsi="Cambria" w:cs="Gisha"/>
          <w:sz w:val="24"/>
          <w:szCs w:val="24"/>
          <w:lang w:val="en-GB"/>
        </w:rPr>
        <w:t>The following services are now available.</w:t>
      </w:r>
    </w:p>
    <w:p w14:paraId="1414D6E0" w14:textId="77777777" w:rsidR="005B78F1" w:rsidRPr="00F7536C" w:rsidRDefault="005B78F1" w:rsidP="00F7536C">
      <w:pPr>
        <w:spacing w:after="0" w:line="240" w:lineRule="auto"/>
        <w:jc w:val="both"/>
        <w:rPr>
          <w:rFonts w:ascii="Cambria" w:hAnsi="Cambria" w:cs="Gisha"/>
          <w:sz w:val="24"/>
          <w:szCs w:val="24"/>
          <w:lang w:val="en-GB"/>
        </w:rPr>
      </w:pPr>
      <w:bookmarkStart w:id="2" w:name="_GoBack"/>
      <w:bookmarkEnd w:id="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000"/>
        <w:gridCol w:w="2510"/>
        <w:gridCol w:w="2141"/>
      </w:tblGrid>
      <w:tr w:rsidR="00F7536C" w:rsidRPr="003B41FA" w14:paraId="595B830F" w14:textId="77777777" w:rsidTr="00D73E33">
        <w:trPr>
          <w:trHeight w:val="593"/>
        </w:trPr>
        <w:tc>
          <w:tcPr>
            <w:tcW w:w="699" w:type="dxa"/>
            <w:shd w:val="clear" w:color="auto" w:fill="auto"/>
            <w:vAlign w:val="center"/>
          </w:tcPr>
          <w:p w14:paraId="7E841BA6" w14:textId="77777777" w:rsidR="00F7536C" w:rsidRPr="00F7536C" w:rsidRDefault="00F7536C" w:rsidP="00F7536C">
            <w:pPr>
              <w:spacing w:after="0" w:line="240" w:lineRule="auto"/>
              <w:jc w:val="center"/>
              <w:rPr>
                <w:rFonts w:ascii="Cambria" w:hAnsi="Cambria" w:cs="Gisha"/>
                <w:b/>
                <w:color w:val="2E74B5" w:themeColor="accent1" w:themeShade="BF"/>
              </w:rPr>
            </w:pPr>
            <w:r w:rsidRPr="00F7536C">
              <w:rPr>
                <w:rFonts w:ascii="Cambria" w:hAnsi="Cambria" w:cs="Gisha"/>
                <w:b/>
                <w:color w:val="2E74B5" w:themeColor="accent1" w:themeShade="BF"/>
              </w:rPr>
              <w:t>S. no.</w:t>
            </w:r>
          </w:p>
        </w:tc>
        <w:tc>
          <w:tcPr>
            <w:tcW w:w="4000" w:type="dxa"/>
            <w:shd w:val="clear" w:color="auto" w:fill="auto"/>
            <w:vAlign w:val="center"/>
          </w:tcPr>
          <w:p w14:paraId="2D25AC10" w14:textId="77777777" w:rsidR="00F7536C" w:rsidRPr="00F7536C" w:rsidRDefault="00F7536C" w:rsidP="00F7536C">
            <w:pPr>
              <w:spacing w:after="0" w:line="240" w:lineRule="auto"/>
              <w:jc w:val="center"/>
              <w:rPr>
                <w:rFonts w:ascii="Cambria" w:hAnsi="Cambria" w:cs="Gisha"/>
                <w:b/>
                <w:color w:val="2E74B5" w:themeColor="accent1" w:themeShade="BF"/>
              </w:rPr>
            </w:pPr>
            <w:r w:rsidRPr="00F7536C">
              <w:rPr>
                <w:rFonts w:ascii="Cambria" w:hAnsi="Cambria" w:cs="Gisha"/>
                <w:b/>
                <w:color w:val="2E74B5" w:themeColor="accent1" w:themeShade="BF"/>
              </w:rPr>
              <w:t>Particulars</w:t>
            </w:r>
          </w:p>
        </w:tc>
        <w:tc>
          <w:tcPr>
            <w:tcW w:w="2510" w:type="dxa"/>
            <w:shd w:val="clear" w:color="auto" w:fill="auto"/>
            <w:vAlign w:val="center"/>
          </w:tcPr>
          <w:p w14:paraId="1946A5ED" w14:textId="77777777" w:rsidR="00F7536C" w:rsidRPr="00F7536C" w:rsidRDefault="00F7536C" w:rsidP="00F7536C">
            <w:pPr>
              <w:spacing w:after="0" w:line="240" w:lineRule="auto"/>
              <w:jc w:val="center"/>
              <w:rPr>
                <w:rFonts w:ascii="Cambria" w:hAnsi="Cambria" w:cs="Gisha"/>
                <w:b/>
                <w:color w:val="2E74B5" w:themeColor="accent1" w:themeShade="BF"/>
              </w:rPr>
            </w:pPr>
            <w:r w:rsidRPr="00F7536C">
              <w:rPr>
                <w:rFonts w:ascii="Cambria" w:hAnsi="Cambria" w:cs="Gisha"/>
                <w:b/>
                <w:color w:val="2E74B5" w:themeColor="accent1" w:themeShade="BF"/>
              </w:rPr>
              <w:t>Proposed fee per invention (MUR)</w:t>
            </w:r>
          </w:p>
        </w:tc>
        <w:tc>
          <w:tcPr>
            <w:tcW w:w="2141" w:type="dxa"/>
            <w:vAlign w:val="center"/>
          </w:tcPr>
          <w:p w14:paraId="46582CD8" w14:textId="77777777" w:rsidR="00F7536C" w:rsidRPr="00F7536C" w:rsidRDefault="00F7536C" w:rsidP="00F7536C">
            <w:pPr>
              <w:spacing w:after="0" w:line="240" w:lineRule="auto"/>
              <w:jc w:val="center"/>
              <w:rPr>
                <w:rFonts w:ascii="Cambria" w:hAnsi="Cambria" w:cs="Gisha"/>
                <w:b/>
                <w:color w:val="2E74B5" w:themeColor="accent1" w:themeShade="BF"/>
                <w:szCs w:val="18"/>
              </w:rPr>
            </w:pPr>
            <w:r w:rsidRPr="00F7536C">
              <w:rPr>
                <w:rFonts w:ascii="Cambria" w:hAnsi="Cambria" w:cs="Gisha"/>
                <w:b/>
                <w:color w:val="2E74B5" w:themeColor="accent1" w:themeShade="BF"/>
                <w:szCs w:val="18"/>
              </w:rPr>
              <w:t>Estimated timeframe</w:t>
            </w:r>
          </w:p>
          <w:p w14:paraId="3FBD39B4" w14:textId="77777777" w:rsidR="00F7536C" w:rsidRPr="00F7536C" w:rsidRDefault="00F7536C" w:rsidP="00F7536C">
            <w:pPr>
              <w:spacing w:after="0" w:line="240" w:lineRule="auto"/>
              <w:jc w:val="center"/>
              <w:rPr>
                <w:rFonts w:ascii="Cambria" w:hAnsi="Cambria" w:cs="Gisha"/>
                <w:b/>
                <w:color w:val="2E74B5" w:themeColor="accent1" w:themeShade="BF"/>
              </w:rPr>
            </w:pPr>
            <w:r w:rsidRPr="00F7536C">
              <w:rPr>
                <w:rFonts w:ascii="Cambria" w:hAnsi="Cambria" w:cs="Gisha"/>
                <w:b/>
                <w:color w:val="2E74B5" w:themeColor="accent1" w:themeShade="BF"/>
                <w:szCs w:val="18"/>
              </w:rPr>
              <w:t>(working days)</w:t>
            </w:r>
          </w:p>
        </w:tc>
      </w:tr>
      <w:tr w:rsidR="00F7536C" w:rsidRPr="003B41FA" w14:paraId="5EAE5F14" w14:textId="77777777" w:rsidTr="00D73E33">
        <w:trPr>
          <w:trHeight w:val="800"/>
        </w:trPr>
        <w:tc>
          <w:tcPr>
            <w:tcW w:w="699" w:type="dxa"/>
            <w:shd w:val="clear" w:color="auto" w:fill="auto"/>
            <w:vAlign w:val="center"/>
          </w:tcPr>
          <w:p w14:paraId="26BFBA08"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1</w:t>
            </w:r>
          </w:p>
        </w:tc>
        <w:tc>
          <w:tcPr>
            <w:tcW w:w="4000" w:type="dxa"/>
            <w:shd w:val="clear" w:color="auto" w:fill="auto"/>
            <w:vAlign w:val="center"/>
          </w:tcPr>
          <w:p w14:paraId="245087BF" w14:textId="77777777" w:rsidR="00F7536C" w:rsidRPr="00F7536C" w:rsidRDefault="00F7536C" w:rsidP="00F7536C">
            <w:pPr>
              <w:spacing w:after="0" w:line="240" w:lineRule="auto"/>
              <w:jc w:val="both"/>
              <w:rPr>
                <w:rFonts w:ascii="Cambria" w:hAnsi="Cambria" w:cs="Gisha"/>
              </w:rPr>
            </w:pPr>
            <w:r w:rsidRPr="00F7536C">
              <w:rPr>
                <w:rFonts w:ascii="Cambria" w:hAnsi="Cambria" w:cs="Gisha"/>
              </w:rPr>
              <w:t>Examining characteristics of the inventions to identify novelty, inventive step, and industrial application.</w:t>
            </w:r>
          </w:p>
        </w:tc>
        <w:tc>
          <w:tcPr>
            <w:tcW w:w="2510" w:type="dxa"/>
            <w:shd w:val="clear" w:color="auto" w:fill="auto"/>
            <w:vAlign w:val="center"/>
          </w:tcPr>
          <w:p w14:paraId="40745EC3"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4,500</w:t>
            </w:r>
          </w:p>
        </w:tc>
        <w:tc>
          <w:tcPr>
            <w:tcW w:w="2141" w:type="dxa"/>
            <w:vAlign w:val="center"/>
          </w:tcPr>
          <w:p w14:paraId="4B643768" w14:textId="77777777" w:rsidR="00F7536C" w:rsidRPr="00F7536C" w:rsidRDefault="00F7536C" w:rsidP="00F7536C">
            <w:pPr>
              <w:spacing w:after="0" w:line="240" w:lineRule="auto"/>
              <w:jc w:val="center"/>
              <w:rPr>
                <w:rFonts w:ascii="Cambria" w:hAnsi="Cambria" w:cs="Gisha"/>
              </w:rPr>
            </w:pPr>
            <w:r w:rsidRPr="00F7536C">
              <w:rPr>
                <w:rFonts w:ascii="Cambria" w:hAnsi="Cambria" w:cs="Gisha"/>
                <w:bCs/>
                <w:szCs w:val="18"/>
              </w:rPr>
              <w:t>7 working days.</w:t>
            </w:r>
            <w:r w:rsidRPr="00F7536C">
              <w:rPr>
                <w:rStyle w:val="FootnoteReference"/>
                <w:rFonts w:ascii="Cambria" w:hAnsi="Cambria" w:cs="Gisha"/>
                <w:bCs/>
                <w:szCs w:val="18"/>
              </w:rPr>
              <w:footnoteReference w:id="2"/>
            </w:r>
          </w:p>
        </w:tc>
      </w:tr>
      <w:tr w:rsidR="00F7536C" w:rsidRPr="003B41FA" w14:paraId="64AF2E9C" w14:textId="77777777" w:rsidTr="00D73E33">
        <w:trPr>
          <w:trHeight w:val="539"/>
        </w:trPr>
        <w:tc>
          <w:tcPr>
            <w:tcW w:w="699" w:type="dxa"/>
            <w:shd w:val="clear" w:color="auto" w:fill="auto"/>
            <w:vAlign w:val="center"/>
          </w:tcPr>
          <w:p w14:paraId="62827B59"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2</w:t>
            </w:r>
          </w:p>
        </w:tc>
        <w:tc>
          <w:tcPr>
            <w:tcW w:w="4000" w:type="dxa"/>
            <w:shd w:val="clear" w:color="auto" w:fill="auto"/>
            <w:vAlign w:val="center"/>
          </w:tcPr>
          <w:p w14:paraId="42C2F38D" w14:textId="77777777" w:rsidR="00F7536C" w:rsidRPr="00F7536C" w:rsidRDefault="00F7536C" w:rsidP="00F7536C">
            <w:pPr>
              <w:spacing w:after="0" w:line="240" w:lineRule="auto"/>
              <w:jc w:val="both"/>
              <w:rPr>
                <w:rFonts w:ascii="Cambria" w:hAnsi="Cambria" w:cs="Gisha"/>
              </w:rPr>
            </w:pPr>
            <w:r w:rsidRPr="00F7536C">
              <w:rPr>
                <w:rFonts w:ascii="Cambria" w:hAnsi="Cambria" w:cs="Gisha"/>
              </w:rPr>
              <w:t>Conducting a customized pre-filing patent search (including novelty search) to identify prior art.</w:t>
            </w:r>
          </w:p>
        </w:tc>
        <w:tc>
          <w:tcPr>
            <w:tcW w:w="2510" w:type="dxa"/>
            <w:shd w:val="clear" w:color="auto" w:fill="auto"/>
            <w:vAlign w:val="center"/>
          </w:tcPr>
          <w:p w14:paraId="4C06497B"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5,700</w:t>
            </w:r>
          </w:p>
        </w:tc>
        <w:tc>
          <w:tcPr>
            <w:tcW w:w="2141" w:type="dxa"/>
            <w:vAlign w:val="center"/>
          </w:tcPr>
          <w:p w14:paraId="283DC4AF" w14:textId="77777777" w:rsidR="00F7536C" w:rsidRPr="00F7536C" w:rsidRDefault="00F7536C" w:rsidP="00F7536C">
            <w:pPr>
              <w:spacing w:after="0" w:line="240" w:lineRule="auto"/>
              <w:jc w:val="center"/>
              <w:rPr>
                <w:rFonts w:ascii="Cambria" w:hAnsi="Cambria" w:cs="Gisha"/>
              </w:rPr>
            </w:pPr>
            <w:r w:rsidRPr="00F7536C">
              <w:rPr>
                <w:rFonts w:ascii="Cambria" w:hAnsi="Cambria" w:cs="Gisha"/>
                <w:bCs/>
                <w:szCs w:val="18"/>
              </w:rPr>
              <w:t>7 working days.</w:t>
            </w:r>
          </w:p>
        </w:tc>
      </w:tr>
      <w:tr w:rsidR="00F7536C" w:rsidRPr="003B41FA" w14:paraId="23E6681C" w14:textId="77777777" w:rsidTr="00D73E33">
        <w:trPr>
          <w:trHeight w:val="341"/>
        </w:trPr>
        <w:tc>
          <w:tcPr>
            <w:tcW w:w="699" w:type="dxa"/>
            <w:shd w:val="clear" w:color="auto" w:fill="auto"/>
            <w:vAlign w:val="center"/>
          </w:tcPr>
          <w:p w14:paraId="2F9C09FD"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3</w:t>
            </w:r>
          </w:p>
        </w:tc>
        <w:tc>
          <w:tcPr>
            <w:tcW w:w="4000" w:type="dxa"/>
            <w:shd w:val="clear" w:color="auto" w:fill="auto"/>
            <w:vAlign w:val="center"/>
          </w:tcPr>
          <w:p w14:paraId="1037F74B" w14:textId="77777777" w:rsidR="00F7536C" w:rsidRPr="00F7536C" w:rsidRDefault="00F7536C" w:rsidP="00F7536C">
            <w:pPr>
              <w:spacing w:after="0" w:line="240" w:lineRule="auto"/>
              <w:jc w:val="both"/>
              <w:rPr>
                <w:rFonts w:ascii="Cambria" w:hAnsi="Cambria" w:cs="Gisha"/>
              </w:rPr>
            </w:pPr>
            <w:r w:rsidRPr="00F7536C">
              <w:rPr>
                <w:rFonts w:ascii="Cambria" w:hAnsi="Cambria" w:cs="Gisha"/>
              </w:rPr>
              <w:t>Providing a Novelty Search Report.</w:t>
            </w:r>
          </w:p>
        </w:tc>
        <w:tc>
          <w:tcPr>
            <w:tcW w:w="2510" w:type="dxa"/>
            <w:shd w:val="clear" w:color="auto" w:fill="auto"/>
            <w:vAlign w:val="center"/>
          </w:tcPr>
          <w:p w14:paraId="4E16BD8E"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9,000</w:t>
            </w:r>
          </w:p>
        </w:tc>
        <w:tc>
          <w:tcPr>
            <w:tcW w:w="2141" w:type="dxa"/>
            <w:vAlign w:val="center"/>
          </w:tcPr>
          <w:p w14:paraId="5972CB19" w14:textId="77777777" w:rsidR="00F7536C" w:rsidRPr="00F7536C" w:rsidRDefault="00F7536C" w:rsidP="00F7536C">
            <w:pPr>
              <w:spacing w:after="0" w:line="240" w:lineRule="auto"/>
              <w:jc w:val="center"/>
              <w:rPr>
                <w:rFonts w:ascii="Cambria" w:hAnsi="Cambria" w:cs="Gisha"/>
              </w:rPr>
            </w:pPr>
            <w:r w:rsidRPr="00F7536C">
              <w:rPr>
                <w:rFonts w:ascii="Cambria" w:hAnsi="Cambria" w:cs="Gisha"/>
                <w:bCs/>
                <w:szCs w:val="18"/>
              </w:rPr>
              <w:t>7 working days.</w:t>
            </w:r>
          </w:p>
        </w:tc>
      </w:tr>
      <w:tr w:rsidR="00F7536C" w:rsidRPr="003B41FA" w14:paraId="06DD1E49" w14:textId="77777777" w:rsidTr="00D73E33">
        <w:tc>
          <w:tcPr>
            <w:tcW w:w="699" w:type="dxa"/>
            <w:shd w:val="clear" w:color="auto" w:fill="auto"/>
            <w:vAlign w:val="center"/>
          </w:tcPr>
          <w:p w14:paraId="5934AE78"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4</w:t>
            </w:r>
          </w:p>
        </w:tc>
        <w:tc>
          <w:tcPr>
            <w:tcW w:w="4000" w:type="dxa"/>
            <w:shd w:val="clear" w:color="auto" w:fill="auto"/>
            <w:vAlign w:val="center"/>
          </w:tcPr>
          <w:p w14:paraId="5516298E" w14:textId="77777777" w:rsidR="00F7536C" w:rsidRPr="00F7536C" w:rsidRDefault="00F7536C" w:rsidP="00F7536C">
            <w:pPr>
              <w:spacing w:after="0" w:line="240" w:lineRule="auto"/>
              <w:jc w:val="both"/>
              <w:rPr>
                <w:rFonts w:ascii="Cambria" w:hAnsi="Cambria" w:cs="Gisha"/>
              </w:rPr>
            </w:pPr>
            <w:r w:rsidRPr="00F7536C">
              <w:rPr>
                <w:rFonts w:ascii="Cambria" w:hAnsi="Cambria" w:cs="Gisha"/>
              </w:rPr>
              <w:t>Providing a professional/legal opinion on the patentability of inventions.</w:t>
            </w:r>
          </w:p>
        </w:tc>
        <w:tc>
          <w:tcPr>
            <w:tcW w:w="2510" w:type="dxa"/>
            <w:shd w:val="clear" w:color="auto" w:fill="auto"/>
            <w:vAlign w:val="center"/>
          </w:tcPr>
          <w:p w14:paraId="4E44FF02"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5,000</w:t>
            </w:r>
          </w:p>
        </w:tc>
        <w:tc>
          <w:tcPr>
            <w:tcW w:w="2141" w:type="dxa"/>
            <w:vAlign w:val="center"/>
          </w:tcPr>
          <w:p w14:paraId="47F7C213" w14:textId="77777777" w:rsidR="00F7536C" w:rsidRPr="00F7536C" w:rsidRDefault="00F7536C" w:rsidP="00F7536C">
            <w:pPr>
              <w:spacing w:after="0" w:line="240" w:lineRule="auto"/>
              <w:jc w:val="center"/>
              <w:rPr>
                <w:rFonts w:ascii="Cambria" w:hAnsi="Cambria" w:cs="Gisha"/>
              </w:rPr>
            </w:pPr>
            <w:r w:rsidRPr="00F7536C">
              <w:rPr>
                <w:rFonts w:ascii="Cambria" w:hAnsi="Cambria" w:cs="Gisha"/>
                <w:bCs/>
                <w:szCs w:val="18"/>
              </w:rPr>
              <w:t>7 working days.</w:t>
            </w:r>
          </w:p>
        </w:tc>
      </w:tr>
      <w:tr w:rsidR="00F7536C" w:rsidRPr="003B41FA" w14:paraId="370857D5" w14:textId="77777777" w:rsidTr="00D73E33">
        <w:trPr>
          <w:trHeight w:val="287"/>
        </w:trPr>
        <w:tc>
          <w:tcPr>
            <w:tcW w:w="699" w:type="dxa"/>
            <w:shd w:val="clear" w:color="auto" w:fill="auto"/>
            <w:vAlign w:val="center"/>
          </w:tcPr>
          <w:p w14:paraId="6BDF7FA7"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5</w:t>
            </w:r>
          </w:p>
        </w:tc>
        <w:tc>
          <w:tcPr>
            <w:tcW w:w="4000" w:type="dxa"/>
            <w:shd w:val="clear" w:color="auto" w:fill="auto"/>
            <w:vAlign w:val="center"/>
          </w:tcPr>
          <w:p w14:paraId="78311F27" w14:textId="77777777" w:rsidR="00F7536C" w:rsidRPr="00F7536C" w:rsidRDefault="00F7536C" w:rsidP="00F7536C">
            <w:pPr>
              <w:spacing w:after="0" w:line="240" w:lineRule="auto"/>
              <w:jc w:val="both"/>
              <w:rPr>
                <w:rFonts w:ascii="Cambria" w:hAnsi="Cambria" w:cs="Gisha"/>
              </w:rPr>
            </w:pPr>
            <w:r w:rsidRPr="00F7536C">
              <w:rPr>
                <w:rFonts w:ascii="Cambria" w:hAnsi="Cambria" w:cs="Gisha"/>
              </w:rPr>
              <w:t>Preparation and drafting of patent applications.</w:t>
            </w:r>
          </w:p>
        </w:tc>
        <w:tc>
          <w:tcPr>
            <w:tcW w:w="2510" w:type="dxa"/>
            <w:shd w:val="clear" w:color="auto" w:fill="auto"/>
            <w:vAlign w:val="center"/>
          </w:tcPr>
          <w:p w14:paraId="0F85142E" w14:textId="77777777" w:rsidR="00F7536C" w:rsidRPr="00F7536C" w:rsidRDefault="00F7536C" w:rsidP="00F7536C">
            <w:pPr>
              <w:spacing w:after="0" w:line="240" w:lineRule="auto"/>
              <w:jc w:val="center"/>
              <w:rPr>
                <w:rFonts w:ascii="Cambria" w:hAnsi="Cambria" w:cs="Gisha"/>
              </w:rPr>
            </w:pPr>
            <w:r w:rsidRPr="00F7536C">
              <w:rPr>
                <w:rFonts w:ascii="Cambria" w:hAnsi="Cambria" w:cs="Gisha"/>
              </w:rPr>
              <w:t>50,000</w:t>
            </w:r>
          </w:p>
        </w:tc>
        <w:tc>
          <w:tcPr>
            <w:tcW w:w="2141" w:type="dxa"/>
            <w:vAlign w:val="center"/>
          </w:tcPr>
          <w:p w14:paraId="7F63E9AC" w14:textId="77777777" w:rsidR="00F7536C" w:rsidRPr="00F7536C" w:rsidRDefault="00F7536C" w:rsidP="00F7536C">
            <w:pPr>
              <w:spacing w:after="0" w:line="240" w:lineRule="auto"/>
              <w:jc w:val="center"/>
              <w:rPr>
                <w:rFonts w:ascii="Cambria" w:hAnsi="Cambria" w:cs="Gisha"/>
              </w:rPr>
            </w:pPr>
            <w:r w:rsidRPr="00F7536C">
              <w:rPr>
                <w:rFonts w:ascii="Cambria" w:hAnsi="Cambria" w:cs="Gisha"/>
                <w:szCs w:val="18"/>
              </w:rPr>
              <w:t>Will be dependent on the complexity of the application.</w:t>
            </w:r>
          </w:p>
        </w:tc>
      </w:tr>
    </w:tbl>
    <w:p w14:paraId="2B01D3EF" w14:textId="77777777" w:rsidR="00A82608" w:rsidRDefault="00A82608" w:rsidP="00F7536C">
      <w:pPr>
        <w:spacing w:after="0" w:line="240" w:lineRule="auto"/>
        <w:jc w:val="both"/>
        <w:rPr>
          <w:rFonts w:ascii="Cambria" w:hAnsi="Cambria" w:cs="Gisha"/>
          <w:b/>
          <w:bCs/>
          <w:color w:val="2E74B5" w:themeColor="accent1" w:themeShade="BF"/>
          <w:sz w:val="24"/>
          <w:szCs w:val="24"/>
          <w:lang w:val="en-GB"/>
        </w:rPr>
      </w:pPr>
    </w:p>
    <w:p w14:paraId="7216A415" w14:textId="27455CB2" w:rsidR="00112FBF" w:rsidRPr="00F7536C" w:rsidRDefault="00112FBF" w:rsidP="00F7536C">
      <w:pPr>
        <w:spacing w:after="0" w:line="240" w:lineRule="auto"/>
        <w:jc w:val="both"/>
        <w:rPr>
          <w:rFonts w:ascii="Cambria" w:hAnsi="Cambria" w:cs="Gisha"/>
          <w:b/>
          <w:bCs/>
          <w:color w:val="2E74B5" w:themeColor="accent1" w:themeShade="BF"/>
          <w:sz w:val="24"/>
          <w:szCs w:val="24"/>
          <w:lang w:val="en-GB"/>
        </w:rPr>
      </w:pPr>
      <w:r w:rsidRPr="00F7536C">
        <w:rPr>
          <w:rFonts w:ascii="Cambria" w:hAnsi="Cambria" w:cs="Gisha"/>
          <w:b/>
          <w:bCs/>
          <w:color w:val="2E74B5" w:themeColor="accent1" w:themeShade="BF"/>
          <w:sz w:val="24"/>
          <w:szCs w:val="24"/>
          <w:lang w:val="en-GB"/>
        </w:rPr>
        <w:lastRenderedPageBreak/>
        <w:t xml:space="preserve">What to expect from the above </w:t>
      </w:r>
      <w:proofErr w:type="gramStart"/>
      <w:r w:rsidRPr="00F7536C">
        <w:rPr>
          <w:rFonts w:ascii="Cambria" w:hAnsi="Cambria" w:cs="Gisha"/>
          <w:b/>
          <w:bCs/>
          <w:color w:val="2E74B5" w:themeColor="accent1" w:themeShade="BF"/>
          <w:sz w:val="24"/>
          <w:szCs w:val="24"/>
          <w:lang w:val="en-GB"/>
        </w:rPr>
        <w:t>services</w:t>
      </w:r>
      <w:proofErr w:type="gramEnd"/>
    </w:p>
    <w:bookmarkEnd w:id="0"/>
    <w:p w14:paraId="69A1B901" w14:textId="77777777" w:rsidR="00B07ABB" w:rsidRDefault="00B07ABB" w:rsidP="00F7536C">
      <w:pPr>
        <w:spacing w:after="0" w:line="240" w:lineRule="auto"/>
        <w:jc w:val="both"/>
        <w:rPr>
          <w:rFonts w:ascii="Cambria" w:hAnsi="Cambria" w:cs="Gisha"/>
          <w:color w:val="C00000"/>
          <w:sz w:val="24"/>
          <w:szCs w:val="24"/>
          <w:lang w:val="en-GB"/>
        </w:rPr>
      </w:pPr>
    </w:p>
    <w:tbl>
      <w:tblPr>
        <w:tblStyle w:val="TableGrid"/>
        <w:tblW w:w="0" w:type="auto"/>
        <w:tblLook w:val="04A0" w:firstRow="1" w:lastRow="0" w:firstColumn="1" w:lastColumn="0" w:noHBand="0" w:noVBand="1"/>
      </w:tblPr>
      <w:tblGrid>
        <w:gridCol w:w="893"/>
        <w:gridCol w:w="3076"/>
        <w:gridCol w:w="5047"/>
      </w:tblGrid>
      <w:tr w:rsidR="002E4ED7" w14:paraId="435E3746" w14:textId="77777777" w:rsidTr="00D73E33">
        <w:tc>
          <w:tcPr>
            <w:tcW w:w="895" w:type="dxa"/>
          </w:tcPr>
          <w:p w14:paraId="7C435378" w14:textId="77777777" w:rsidR="002E4ED7" w:rsidRPr="00E45330" w:rsidRDefault="002E4ED7" w:rsidP="00D73E33">
            <w:pPr>
              <w:pStyle w:val="Normal1"/>
              <w:jc w:val="center"/>
              <w:rPr>
                <w:rFonts w:ascii="Book Antiqua" w:eastAsia="Calibri" w:hAnsi="Book Antiqua" w:cs="Calibri"/>
                <w:b/>
                <w:sz w:val="28"/>
                <w:szCs w:val="28"/>
              </w:rPr>
            </w:pPr>
            <w:r w:rsidRPr="00E45330">
              <w:rPr>
                <w:rFonts w:ascii="Book Antiqua" w:eastAsia="Calibri" w:hAnsi="Book Antiqua" w:cs="Calibri"/>
                <w:b/>
                <w:sz w:val="28"/>
                <w:szCs w:val="28"/>
              </w:rPr>
              <w:t>S.no.</w:t>
            </w:r>
          </w:p>
        </w:tc>
        <w:tc>
          <w:tcPr>
            <w:tcW w:w="3150" w:type="dxa"/>
          </w:tcPr>
          <w:p w14:paraId="3DE62951" w14:textId="77777777" w:rsidR="002E4ED7" w:rsidRPr="00A40E01" w:rsidRDefault="002E4ED7" w:rsidP="00D73E33">
            <w:pPr>
              <w:pStyle w:val="Normal1"/>
              <w:jc w:val="center"/>
              <w:rPr>
                <w:rFonts w:ascii="Book Antiqua" w:eastAsia="Calibri" w:hAnsi="Book Antiqua" w:cs="Calibri"/>
                <w:b/>
                <w:sz w:val="24"/>
                <w:szCs w:val="24"/>
              </w:rPr>
            </w:pPr>
            <w:r w:rsidRPr="00A40E01">
              <w:rPr>
                <w:rFonts w:ascii="Book Antiqua" w:eastAsia="Calibri" w:hAnsi="Book Antiqua" w:cs="Calibri"/>
                <w:b/>
                <w:sz w:val="24"/>
                <w:szCs w:val="24"/>
              </w:rPr>
              <w:t>SERVICE(S)</w:t>
            </w:r>
          </w:p>
        </w:tc>
        <w:tc>
          <w:tcPr>
            <w:tcW w:w="5237" w:type="dxa"/>
          </w:tcPr>
          <w:p w14:paraId="41CBD2AE" w14:textId="77777777" w:rsidR="002E4ED7" w:rsidRPr="00A40E01" w:rsidRDefault="002E4ED7" w:rsidP="00D73E33">
            <w:pPr>
              <w:pStyle w:val="Normal1"/>
              <w:jc w:val="center"/>
              <w:rPr>
                <w:rFonts w:ascii="Book Antiqua" w:eastAsia="Calibri" w:hAnsi="Book Antiqua" w:cs="Calibri"/>
                <w:b/>
                <w:sz w:val="24"/>
                <w:szCs w:val="24"/>
              </w:rPr>
            </w:pPr>
            <w:r w:rsidRPr="00A40E01">
              <w:rPr>
                <w:rFonts w:ascii="Book Antiqua" w:eastAsia="Calibri" w:hAnsi="Book Antiqua" w:cs="Calibri"/>
                <w:b/>
                <w:sz w:val="24"/>
                <w:szCs w:val="24"/>
              </w:rPr>
              <w:t>DELIVERABLES</w:t>
            </w:r>
          </w:p>
        </w:tc>
      </w:tr>
      <w:tr w:rsidR="002E4ED7" w14:paraId="7D0B40C1" w14:textId="77777777" w:rsidTr="00D73E33">
        <w:tc>
          <w:tcPr>
            <w:tcW w:w="895" w:type="dxa"/>
          </w:tcPr>
          <w:p w14:paraId="107B5F02" w14:textId="77777777" w:rsidR="002E4ED7" w:rsidRPr="00E45330" w:rsidRDefault="002E4ED7" w:rsidP="00D73E33">
            <w:pPr>
              <w:jc w:val="center"/>
              <w:rPr>
                <w:sz w:val="28"/>
                <w:szCs w:val="28"/>
              </w:rPr>
            </w:pPr>
            <w:r w:rsidRPr="00E45330">
              <w:rPr>
                <w:sz w:val="28"/>
                <w:szCs w:val="28"/>
              </w:rPr>
              <w:t>1</w:t>
            </w:r>
          </w:p>
        </w:tc>
        <w:tc>
          <w:tcPr>
            <w:tcW w:w="3150" w:type="dxa"/>
          </w:tcPr>
          <w:p w14:paraId="67F89CC0" w14:textId="77777777" w:rsidR="002E4ED7" w:rsidRDefault="002E4ED7" w:rsidP="002E4ED7">
            <w:pPr>
              <w:jc w:val="both"/>
            </w:pPr>
            <w:r w:rsidRPr="00A40E01">
              <w:rPr>
                <w:rFonts w:ascii="Book Antiqua" w:hAnsi="Book Antiqua" w:cs="Gisha"/>
                <w:b/>
                <w:bCs/>
                <w:sz w:val="22"/>
                <w:szCs w:val="22"/>
              </w:rPr>
              <w:t>Examining characteristics of the inventions to identify novelty, inventive step, and industrial application.</w:t>
            </w:r>
          </w:p>
        </w:tc>
        <w:tc>
          <w:tcPr>
            <w:tcW w:w="5237" w:type="dxa"/>
          </w:tcPr>
          <w:p w14:paraId="47A26776" w14:textId="77777777" w:rsidR="002E4ED7" w:rsidRDefault="002E4ED7" w:rsidP="00D73E33">
            <w:pPr>
              <w:jc w:val="both"/>
            </w:pPr>
            <w:r w:rsidRPr="00A40E01">
              <w:rPr>
                <w:rFonts w:ascii="Book Antiqua" w:eastAsia="Calibri" w:hAnsi="Book Antiqua" w:cs="Calibri"/>
                <w:bCs/>
                <w:sz w:val="24"/>
                <w:szCs w:val="24"/>
              </w:rPr>
              <w:t>Depending upon whether the invention is a utility model or standard patent as provided under serial no. 4, SKS will provide a feasibility study of the Invention as to whether it is patent eligible.</w:t>
            </w:r>
          </w:p>
          <w:p w14:paraId="3C68016B" w14:textId="77777777" w:rsidR="002E4ED7" w:rsidRPr="00E45330" w:rsidRDefault="002E4ED7" w:rsidP="00D73E33">
            <w:pPr>
              <w:ind w:firstLine="720"/>
              <w:jc w:val="both"/>
            </w:pPr>
          </w:p>
        </w:tc>
      </w:tr>
      <w:tr w:rsidR="002E4ED7" w14:paraId="032CD56C" w14:textId="77777777" w:rsidTr="00D73E33">
        <w:tc>
          <w:tcPr>
            <w:tcW w:w="895" w:type="dxa"/>
          </w:tcPr>
          <w:p w14:paraId="33C038FB" w14:textId="77777777" w:rsidR="002E4ED7" w:rsidRPr="00E45330" w:rsidRDefault="002E4ED7" w:rsidP="00D73E33">
            <w:pPr>
              <w:jc w:val="center"/>
              <w:rPr>
                <w:sz w:val="28"/>
                <w:szCs w:val="28"/>
              </w:rPr>
            </w:pPr>
            <w:r w:rsidRPr="00E45330">
              <w:rPr>
                <w:sz w:val="28"/>
                <w:szCs w:val="28"/>
              </w:rPr>
              <w:t>2</w:t>
            </w:r>
          </w:p>
        </w:tc>
        <w:tc>
          <w:tcPr>
            <w:tcW w:w="3150" w:type="dxa"/>
          </w:tcPr>
          <w:p w14:paraId="7056BB3D" w14:textId="77777777" w:rsidR="002E4ED7" w:rsidRPr="00A40E01" w:rsidRDefault="002E4ED7" w:rsidP="002E4ED7">
            <w:pPr>
              <w:pStyle w:val="Normal1"/>
              <w:jc w:val="both"/>
              <w:rPr>
                <w:rFonts w:ascii="Book Antiqua" w:eastAsia="Calibri" w:hAnsi="Book Antiqua" w:cs="Calibri"/>
                <w:b/>
                <w:bCs/>
                <w:sz w:val="24"/>
                <w:szCs w:val="24"/>
              </w:rPr>
            </w:pPr>
            <w:r w:rsidRPr="00A40E01">
              <w:rPr>
                <w:rFonts w:ascii="Book Antiqua" w:eastAsia="Calibri" w:hAnsi="Book Antiqua" w:cs="Calibri"/>
                <w:b/>
                <w:bCs/>
                <w:sz w:val="24"/>
                <w:szCs w:val="24"/>
              </w:rPr>
              <w:t>Prior Art Search*</w:t>
            </w:r>
          </w:p>
          <w:p w14:paraId="4A5A0CFE" w14:textId="77777777" w:rsidR="002E4ED7" w:rsidRDefault="002E4ED7" w:rsidP="002E4ED7">
            <w:pPr>
              <w:jc w:val="both"/>
            </w:pPr>
            <w:r w:rsidRPr="00A40E01">
              <w:rPr>
                <w:rFonts w:ascii="Book Antiqua" w:hAnsi="Book Antiqua" w:cs="Gisha"/>
                <w:b/>
                <w:bCs/>
                <w:sz w:val="22"/>
                <w:szCs w:val="22"/>
              </w:rPr>
              <w:t>Conducting a customized pre-filing patent search (including novelty search) to identify prior art.</w:t>
            </w:r>
          </w:p>
        </w:tc>
        <w:tc>
          <w:tcPr>
            <w:tcW w:w="5237" w:type="dxa"/>
          </w:tcPr>
          <w:p w14:paraId="7BB15399"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 xml:space="preserve">Based on the keywords and other information provided by the Inventor (please see IDF). </w:t>
            </w:r>
          </w:p>
          <w:p w14:paraId="5CE100ED" w14:textId="77777777" w:rsidR="002E4ED7" w:rsidRPr="00A40E01" w:rsidRDefault="002E4ED7" w:rsidP="00D73E33">
            <w:pPr>
              <w:pStyle w:val="Normal1"/>
              <w:jc w:val="both"/>
              <w:rPr>
                <w:rFonts w:ascii="Book Antiqua" w:eastAsia="Calibri" w:hAnsi="Book Antiqua" w:cs="Calibri"/>
                <w:bCs/>
                <w:sz w:val="24"/>
                <w:szCs w:val="24"/>
              </w:rPr>
            </w:pPr>
          </w:p>
          <w:p w14:paraId="3EED771D"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 xml:space="preserve">The Inventor shall receive a prior art search report using paid and unpaid patent databases. The report shall be in excel sheet and shall provide a list and weblinks of relevant published patent/patent applications and relevant non-patent literature. </w:t>
            </w:r>
          </w:p>
          <w:p w14:paraId="36FF6668" w14:textId="77777777" w:rsidR="002E4ED7" w:rsidRPr="00A40E01" w:rsidRDefault="002E4ED7" w:rsidP="00D73E33">
            <w:pPr>
              <w:pStyle w:val="Normal1"/>
              <w:jc w:val="both"/>
              <w:rPr>
                <w:rFonts w:ascii="Book Antiqua" w:eastAsia="Calibri" w:hAnsi="Book Antiqua" w:cs="Calibri"/>
                <w:bCs/>
                <w:sz w:val="24"/>
                <w:szCs w:val="24"/>
              </w:rPr>
            </w:pPr>
          </w:p>
          <w:p w14:paraId="7F087992" w14:textId="77777777" w:rsidR="002E4ED7" w:rsidRDefault="002E4ED7" w:rsidP="00D73E33">
            <w:pPr>
              <w:jc w:val="both"/>
            </w:pPr>
            <w:r w:rsidRPr="00A40E01">
              <w:rPr>
                <w:rFonts w:ascii="Book Antiqua" w:eastAsia="Calibri" w:hAnsi="Book Antiqua" w:cs="Calibri"/>
                <w:bCs/>
                <w:sz w:val="24"/>
                <w:szCs w:val="24"/>
              </w:rPr>
              <w:t xml:space="preserve">The search report is valid for a period of 1 to 3 months since patent </w:t>
            </w:r>
            <w:proofErr w:type="spellStart"/>
            <w:r w:rsidRPr="00A40E01">
              <w:rPr>
                <w:rFonts w:ascii="Book Antiqua" w:eastAsia="Calibri" w:hAnsi="Book Antiqua" w:cs="Calibri"/>
                <w:bCs/>
                <w:sz w:val="24"/>
                <w:szCs w:val="24"/>
              </w:rPr>
              <w:t>offices</w:t>
            </w:r>
            <w:proofErr w:type="spellEnd"/>
            <w:r w:rsidRPr="00A40E01">
              <w:rPr>
                <w:rFonts w:ascii="Book Antiqua" w:eastAsia="Calibri" w:hAnsi="Book Antiqua" w:cs="Calibri"/>
                <w:bCs/>
                <w:sz w:val="24"/>
                <w:szCs w:val="24"/>
              </w:rPr>
              <w:t xml:space="preserve"> publish patent data every week.</w:t>
            </w:r>
          </w:p>
        </w:tc>
      </w:tr>
      <w:tr w:rsidR="002E4ED7" w14:paraId="4A1C40DA" w14:textId="77777777" w:rsidTr="00D73E33">
        <w:tc>
          <w:tcPr>
            <w:tcW w:w="895" w:type="dxa"/>
          </w:tcPr>
          <w:p w14:paraId="6A043B9E" w14:textId="77777777" w:rsidR="002E4ED7" w:rsidRPr="00E45330" w:rsidRDefault="002E4ED7" w:rsidP="00D73E33">
            <w:pPr>
              <w:jc w:val="center"/>
              <w:rPr>
                <w:sz w:val="28"/>
                <w:szCs w:val="28"/>
              </w:rPr>
            </w:pPr>
            <w:r w:rsidRPr="00E45330">
              <w:rPr>
                <w:sz w:val="28"/>
                <w:szCs w:val="28"/>
              </w:rPr>
              <w:t>3</w:t>
            </w:r>
          </w:p>
        </w:tc>
        <w:tc>
          <w:tcPr>
            <w:tcW w:w="3150" w:type="dxa"/>
          </w:tcPr>
          <w:p w14:paraId="3F6FFCC2" w14:textId="77777777" w:rsidR="002E4ED7" w:rsidRDefault="002E4ED7" w:rsidP="002E4ED7">
            <w:pPr>
              <w:jc w:val="both"/>
            </w:pPr>
            <w:r w:rsidRPr="00A40E01">
              <w:rPr>
                <w:rFonts w:ascii="Book Antiqua" w:hAnsi="Book Antiqua" w:cs="Gisha"/>
                <w:b/>
                <w:bCs/>
                <w:sz w:val="22"/>
                <w:szCs w:val="22"/>
              </w:rPr>
              <w:t>Providing a Novelty Search Report.</w:t>
            </w:r>
          </w:p>
        </w:tc>
        <w:tc>
          <w:tcPr>
            <w:tcW w:w="5237" w:type="dxa"/>
          </w:tcPr>
          <w:p w14:paraId="46407F95"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 xml:space="preserve">Based on the Prior Art Search report generated at item no.2, SKS shall provide a report as to whether the invention is novel. The novelty search report so generated shall be provided within 7 working days but will be relevant only if the novelty search report is generated within 3 months of conducting the prior art search. </w:t>
            </w:r>
          </w:p>
          <w:p w14:paraId="336B608E" w14:textId="77777777" w:rsidR="002E4ED7" w:rsidRPr="00A40E01" w:rsidRDefault="002E4ED7" w:rsidP="00D73E33">
            <w:pPr>
              <w:pStyle w:val="Normal1"/>
              <w:jc w:val="both"/>
              <w:rPr>
                <w:rFonts w:ascii="Book Antiqua" w:eastAsia="Calibri" w:hAnsi="Book Antiqua" w:cs="Calibri"/>
                <w:bCs/>
                <w:sz w:val="24"/>
                <w:szCs w:val="24"/>
              </w:rPr>
            </w:pPr>
          </w:p>
          <w:p w14:paraId="3963F0DE" w14:textId="77777777" w:rsidR="002E4ED7" w:rsidRDefault="002E4ED7" w:rsidP="00D73E33">
            <w:pPr>
              <w:jc w:val="both"/>
            </w:pPr>
            <w:r w:rsidRPr="00A40E01">
              <w:rPr>
                <w:rFonts w:ascii="Book Antiqua" w:eastAsia="Calibri" w:hAnsi="Book Antiqua" w:cs="Calibri"/>
                <w:bCs/>
                <w:sz w:val="24"/>
                <w:szCs w:val="24"/>
              </w:rPr>
              <w:t xml:space="preserve">Please note that the published documents in the interim period from the date of prior art search report and the date of providing the novelty search report shall be searched gratis provided that novelty search report does not exceed 3 months’ time period.  </w:t>
            </w:r>
          </w:p>
        </w:tc>
      </w:tr>
      <w:tr w:rsidR="002E4ED7" w14:paraId="14CB9098" w14:textId="77777777" w:rsidTr="00D73E33">
        <w:tc>
          <w:tcPr>
            <w:tcW w:w="895" w:type="dxa"/>
          </w:tcPr>
          <w:p w14:paraId="38F0BA9F" w14:textId="77777777" w:rsidR="002E4ED7" w:rsidRPr="00E45330" w:rsidRDefault="002E4ED7" w:rsidP="00D73E33">
            <w:pPr>
              <w:jc w:val="center"/>
              <w:rPr>
                <w:sz w:val="28"/>
                <w:szCs w:val="28"/>
              </w:rPr>
            </w:pPr>
            <w:r w:rsidRPr="00E45330">
              <w:rPr>
                <w:sz w:val="28"/>
                <w:szCs w:val="28"/>
              </w:rPr>
              <w:t>4</w:t>
            </w:r>
          </w:p>
        </w:tc>
        <w:tc>
          <w:tcPr>
            <w:tcW w:w="3150" w:type="dxa"/>
          </w:tcPr>
          <w:p w14:paraId="06342DEC" w14:textId="77777777" w:rsidR="002E4ED7" w:rsidRPr="00A40E01" w:rsidRDefault="002E4ED7" w:rsidP="002E4ED7">
            <w:pPr>
              <w:jc w:val="both"/>
              <w:rPr>
                <w:rFonts w:ascii="Book Antiqua" w:hAnsi="Book Antiqua" w:cs="Gisha"/>
                <w:b/>
                <w:bCs/>
              </w:rPr>
            </w:pPr>
            <w:r w:rsidRPr="00A40E01">
              <w:rPr>
                <w:rFonts w:ascii="Book Antiqua" w:hAnsi="Book Antiqua" w:cs="Gisha"/>
                <w:b/>
                <w:bCs/>
                <w:sz w:val="22"/>
                <w:szCs w:val="22"/>
              </w:rPr>
              <w:t>Providing a professional/legal opinion on the patentability of inventions.</w:t>
            </w:r>
          </w:p>
        </w:tc>
        <w:tc>
          <w:tcPr>
            <w:tcW w:w="5237" w:type="dxa"/>
            <w:vAlign w:val="center"/>
          </w:tcPr>
          <w:p w14:paraId="1AD26724"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SKS shall provide a legal opinion on the patentability of the invention based on the results of prior art search report. It shall take into account the main criteria of patentability as well as subordinate criteria of patentable inventions.</w:t>
            </w:r>
          </w:p>
        </w:tc>
      </w:tr>
      <w:tr w:rsidR="002E4ED7" w14:paraId="0EC44628" w14:textId="77777777" w:rsidTr="00D73E33">
        <w:tc>
          <w:tcPr>
            <w:tcW w:w="895" w:type="dxa"/>
          </w:tcPr>
          <w:p w14:paraId="6076D9C1" w14:textId="77777777" w:rsidR="002E4ED7" w:rsidRPr="00E45330" w:rsidRDefault="002E4ED7" w:rsidP="00D73E33">
            <w:pPr>
              <w:jc w:val="center"/>
              <w:rPr>
                <w:sz w:val="28"/>
                <w:szCs w:val="28"/>
              </w:rPr>
            </w:pPr>
            <w:r w:rsidRPr="00E45330">
              <w:rPr>
                <w:sz w:val="28"/>
                <w:szCs w:val="28"/>
              </w:rPr>
              <w:t>5</w:t>
            </w:r>
          </w:p>
        </w:tc>
        <w:tc>
          <w:tcPr>
            <w:tcW w:w="3150" w:type="dxa"/>
          </w:tcPr>
          <w:p w14:paraId="4A8CA657" w14:textId="77777777" w:rsidR="002E4ED7" w:rsidRPr="00A40E01" w:rsidRDefault="002E4ED7" w:rsidP="002E4ED7">
            <w:pPr>
              <w:pStyle w:val="Normal1"/>
              <w:jc w:val="both"/>
              <w:rPr>
                <w:rFonts w:ascii="Book Antiqua" w:eastAsia="Calibri" w:hAnsi="Book Antiqua" w:cs="Calibri"/>
                <w:b/>
                <w:bCs/>
                <w:sz w:val="24"/>
                <w:szCs w:val="24"/>
              </w:rPr>
            </w:pPr>
            <w:r w:rsidRPr="00A40E01">
              <w:rPr>
                <w:rFonts w:ascii="Book Antiqua" w:eastAsia="Calibri" w:hAnsi="Book Antiqua" w:cs="Calibri"/>
                <w:b/>
                <w:bCs/>
                <w:sz w:val="24"/>
                <w:szCs w:val="24"/>
              </w:rPr>
              <w:t>Complete Specification</w:t>
            </w:r>
          </w:p>
          <w:p w14:paraId="10D640A8" w14:textId="77777777" w:rsidR="002E4ED7" w:rsidRPr="00A40E01" w:rsidRDefault="002E4ED7" w:rsidP="002E4ED7">
            <w:pPr>
              <w:pStyle w:val="Normal1"/>
              <w:jc w:val="both"/>
              <w:rPr>
                <w:rFonts w:ascii="Book Antiqua" w:eastAsia="Calibri" w:hAnsi="Book Antiqua" w:cs="Calibri"/>
                <w:b/>
                <w:bCs/>
                <w:sz w:val="24"/>
                <w:szCs w:val="24"/>
              </w:rPr>
            </w:pPr>
          </w:p>
          <w:p w14:paraId="067B39D6" w14:textId="77777777" w:rsidR="002E4ED7" w:rsidRPr="00A40E01" w:rsidRDefault="002E4ED7" w:rsidP="002E4ED7">
            <w:pPr>
              <w:jc w:val="both"/>
              <w:rPr>
                <w:rFonts w:ascii="Book Antiqua" w:hAnsi="Book Antiqua" w:cs="Gisha"/>
                <w:b/>
                <w:bCs/>
              </w:rPr>
            </w:pPr>
            <w:r w:rsidRPr="00A40E01">
              <w:rPr>
                <w:rFonts w:ascii="Book Antiqua" w:hAnsi="Book Antiqua" w:cs="Gisha"/>
                <w:b/>
                <w:bCs/>
                <w:sz w:val="22"/>
                <w:szCs w:val="22"/>
              </w:rPr>
              <w:lastRenderedPageBreak/>
              <w:t>Preparation and drafting of patent applications</w:t>
            </w:r>
          </w:p>
        </w:tc>
        <w:tc>
          <w:tcPr>
            <w:tcW w:w="5237" w:type="dxa"/>
            <w:vAlign w:val="center"/>
          </w:tcPr>
          <w:p w14:paraId="40668130"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lastRenderedPageBreak/>
              <w:t xml:space="preserve">SKS shall provide the draft of complete specification based on the information and </w:t>
            </w:r>
            <w:r w:rsidRPr="00A40E01">
              <w:rPr>
                <w:rFonts w:ascii="Book Antiqua" w:eastAsia="Calibri" w:hAnsi="Book Antiqua" w:cs="Calibri"/>
                <w:bCs/>
                <w:sz w:val="24"/>
                <w:szCs w:val="24"/>
              </w:rPr>
              <w:lastRenderedPageBreak/>
              <w:t xml:space="preserve">drawings provided by the applicant/inventor. </w:t>
            </w:r>
          </w:p>
          <w:p w14:paraId="3776DBFD" w14:textId="77777777" w:rsidR="002E4ED7" w:rsidRPr="00A40E01" w:rsidRDefault="002E4ED7" w:rsidP="00D73E33">
            <w:pPr>
              <w:pStyle w:val="Normal1"/>
              <w:jc w:val="both"/>
              <w:rPr>
                <w:rFonts w:ascii="Book Antiqua" w:eastAsia="Calibri" w:hAnsi="Book Antiqua" w:cs="Calibri"/>
                <w:bCs/>
                <w:sz w:val="24"/>
                <w:szCs w:val="24"/>
              </w:rPr>
            </w:pPr>
          </w:p>
          <w:p w14:paraId="65E252AC"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 xml:space="preserve">The specification shall include field of invention, Summary of Invention, Detailed Description of Invention, Brief Description of Drawings, claims and Abstract. </w:t>
            </w:r>
          </w:p>
          <w:p w14:paraId="368A818D" w14:textId="77777777" w:rsidR="002E4ED7" w:rsidRPr="00A40E01" w:rsidRDefault="002E4ED7" w:rsidP="00D73E33">
            <w:pPr>
              <w:pStyle w:val="Normal1"/>
              <w:jc w:val="both"/>
              <w:rPr>
                <w:rFonts w:ascii="Book Antiqua" w:eastAsia="Calibri" w:hAnsi="Book Antiqua" w:cs="Calibri"/>
                <w:bCs/>
                <w:sz w:val="24"/>
                <w:szCs w:val="24"/>
              </w:rPr>
            </w:pPr>
          </w:p>
          <w:p w14:paraId="7A98DBBB" w14:textId="77777777" w:rsidR="002E4ED7" w:rsidRPr="00A40E01" w:rsidRDefault="002E4ED7" w:rsidP="00D73E33">
            <w:pPr>
              <w:pStyle w:val="Normal1"/>
              <w:jc w:val="both"/>
              <w:rPr>
                <w:rFonts w:ascii="Book Antiqua" w:eastAsia="Calibri" w:hAnsi="Book Antiqua" w:cs="Calibri"/>
                <w:bCs/>
                <w:sz w:val="24"/>
                <w:szCs w:val="24"/>
              </w:rPr>
            </w:pPr>
            <w:r w:rsidRPr="00A40E01">
              <w:rPr>
                <w:rFonts w:ascii="Book Antiqua" w:eastAsia="Calibri" w:hAnsi="Book Antiqua" w:cs="Calibri"/>
                <w:bCs/>
                <w:sz w:val="24"/>
                <w:szCs w:val="24"/>
              </w:rPr>
              <w:t>Conducting of prior art search is advisable but not mandatory if the inventor has already completed the search on his own.</w:t>
            </w:r>
          </w:p>
          <w:p w14:paraId="55328925" w14:textId="77777777" w:rsidR="002E4ED7" w:rsidRPr="00A40E01" w:rsidRDefault="002E4ED7" w:rsidP="00D73E33">
            <w:pPr>
              <w:pStyle w:val="Normal1"/>
              <w:jc w:val="both"/>
              <w:rPr>
                <w:rFonts w:ascii="Book Antiqua" w:eastAsia="Calibri" w:hAnsi="Book Antiqua" w:cs="Calibri"/>
                <w:bCs/>
                <w:sz w:val="24"/>
                <w:szCs w:val="24"/>
              </w:rPr>
            </w:pPr>
          </w:p>
        </w:tc>
      </w:tr>
    </w:tbl>
    <w:p w14:paraId="1AC42DB9" w14:textId="77777777" w:rsidR="002E4ED7" w:rsidRDefault="002E4ED7" w:rsidP="00F7536C">
      <w:pPr>
        <w:spacing w:after="0" w:line="240" w:lineRule="auto"/>
        <w:jc w:val="both"/>
        <w:rPr>
          <w:rFonts w:ascii="Cambria" w:hAnsi="Cambria" w:cs="Gisha"/>
          <w:color w:val="C00000"/>
          <w:sz w:val="24"/>
          <w:szCs w:val="24"/>
          <w:lang w:val="en-GB"/>
        </w:rPr>
      </w:pPr>
    </w:p>
    <w:p w14:paraId="731AC6BB" w14:textId="77777777" w:rsidR="002E4ED7" w:rsidRPr="00F7536C" w:rsidRDefault="002E4ED7" w:rsidP="00F7536C">
      <w:pPr>
        <w:spacing w:after="0" w:line="240" w:lineRule="auto"/>
        <w:jc w:val="both"/>
        <w:rPr>
          <w:rFonts w:ascii="Cambria" w:hAnsi="Cambria" w:cs="Gisha"/>
          <w:color w:val="C00000"/>
          <w:sz w:val="24"/>
          <w:szCs w:val="24"/>
          <w:lang w:val="en-GB"/>
        </w:rPr>
      </w:pPr>
    </w:p>
    <w:p w14:paraId="6546DA6F" w14:textId="77777777" w:rsidR="00E143D2" w:rsidRDefault="00E143D2" w:rsidP="00F7536C">
      <w:pPr>
        <w:spacing w:after="0" w:line="240" w:lineRule="auto"/>
        <w:jc w:val="both"/>
        <w:rPr>
          <w:rFonts w:ascii="Cambria" w:hAnsi="Cambria" w:cs="Gisha"/>
          <w:b/>
          <w:bCs/>
          <w:color w:val="2E74B5" w:themeColor="accent1" w:themeShade="BF"/>
          <w:sz w:val="24"/>
          <w:szCs w:val="24"/>
          <w:lang w:val="en-GB"/>
        </w:rPr>
      </w:pPr>
      <w:r w:rsidRPr="00F7536C">
        <w:rPr>
          <w:rFonts w:ascii="Cambria" w:hAnsi="Cambria" w:cs="Gisha"/>
          <w:b/>
          <w:bCs/>
          <w:color w:val="2E74B5" w:themeColor="accent1" w:themeShade="BF"/>
          <w:sz w:val="24"/>
          <w:szCs w:val="24"/>
          <w:lang w:val="en-GB"/>
        </w:rPr>
        <w:t>How to apply</w:t>
      </w:r>
    </w:p>
    <w:p w14:paraId="6A36C0BE" w14:textId="77777777" w:rsidR="002E4ED7" w:rsidRPr="00F7536C" w:rsidRDefault="002E4ED7" w:rsidP="00F7536C">
      <w:pPr>
        <w:spacing w:after="0" w:line="240" w:lineRule="auto"/>
        <w:jc w:val="both"/>
        <w:rPr>
          <w:rFonts w:ascii="Cambria" w:hAnsi="Cambria" w:cs="Gisha"/>
          <w:b/>
          <w:bCs/>
          <w:color w:val="2E74B5" w:themeColor="accent1" w:themeShade="BF"/>
          <w:sz w:val="24"/>
          <w:szCs w:val="24"/>
          <w:lang w:val="en-GB"/>
        </w:rPr>
      </w:pPr>
    </w:p>
    <w:p w14:paraId="518D32DB" w14:textId="77777777" w:rsidR="00E143D2" w:rsidRPr="00F7536C" w:rsidRDefault="00E143D2" w:rsidP="00F7536C">
      <w:pPr>
        <w:pStyle w:val="ListParagraph"/>
        <w:numPr>
          <w:ilvl w:val="0"/>
          <w:numId w:val="6"/>
        </w:numPr>
        <w:spacing w:after="0" w:line="240" w:lineRule="auto"/>
        <w:jc w:val="both"/>
        <w:rPr>
          <w:rFonts w:ascii="Cambria" w:hAnsi="Cambria" w:cs="Gisha"/>
          <w:sz w:val="24"/>
          <w:szCs w:val="24"/>
          <w:lang w:val="en-GB"/>
        </w:rPr>
      </w:pPr>
      <w:r w:rsidRPr="00F7536C">
        <w:rPr>
          <w:rFonts w:ascii="Cambria" w:hAnsi="Cambria" w:cs="Gisha"/>
          <w:sz w:val="24"/>
          <w:szCs w:val="24"/>
          <w:lang w:val="en-GB"/>
        </w:rPr>
        <w:t>Applican</w:t>
      </w:r>
      <w:bookmarkStart w:id="3" w:name="_Hlk119681438"/>
      <w:r w:rsidR="00A40E01" w:rsidRPr="00F7536C">
        <w:rPr>
          <w:rFonts w:ascii="Cambria" w:hAnsi="Cambria" w:cs="Gisha"/>
          <w:sz w:val="24"/>
          <w:szCs w:val="24"/>
          <w:lang w:val="en-GB"/>
        </w:rPr>
        <w:t xml:space="preserve">ts are requested to complete an </w:t>
      </w:r>
      <w:r w:rsidR="00464EE9" w:rsidRPr="00F7536C">
        <w:rPr>
          <w:rFonts w:ascii="Cambria" w:hAnsi="Cambria" w:cs="Gisha"/>
          <w:sz w:val="24"/>
          <w:szCs w:val="24"/>
          <w:lang w:val="en-GB"/>
        </w:rPr>
        <w:t xml:space="preserve">Information </w:t>
      </w:r>
      <w:r w:rsidR="00295B89" w:rsidRPr="00F7536C">
        <w:rPr>
          <w:rFonts w:ascii="Cambria" w:hAnsi="Cambria" w:cs="Gisha"/>
          <w:sz w:val="24"/>
          <w:szCs w:val="24"/>
          <w:lang w:val="en-GB"/>
        </w:rPr>
        <w:t>Disclosure Form (IDF)</w:t>
      </w:r>
      <w:bookmarkEnd w:id="3"/>
      <w:r w:rsidR="00A40E01" w:rsidRPr="00F7536C">
        <w:rPr>
          <w:rFonts w:ascii="Cambria" w:hAnsi="Cambria" w:cs="Gisha"/>
          <w:sz w:val="24"/>
          <w:szCs w:val="24"/>
          <w:lang w:val="en-GB"/>
        </w:rPr>
        <w:t xml:space="preserve"> </w:t>
      </w:r>
      <w:r w:rsidRPr="00F7536C">
        <w:rPr>
          <w:rFonts w:ascii="Cambria" w:hAnsi="Cambria" w:cs="Gisha"/>
          <w:sz w:val="24"/>
          <w:szCs w:val="24"/>
          <w:lang w:val="en-GB"/>
        </w:rPr>
        <w:t>which will be processed by the MRIC.</w:t>
      </w:r>
    </w:p>
    <w:p w14:paraId="30E4E2BC" w14:textId="77777777" w:rsidR="006944CB" w:rsidRPr="00F7536C" w:rsidRDefault="006944CB" w:rsidP="00F7536C">
      <w:pPr>
        <w:pStyle w:val="ListParagraph"/>
        <w:spacing w:after="0" w:line="240" w:lineRule="auto"/>
        <w:jc w:val="both"/>
        <w:rPr>
          <w:rFonts w:ascii="Cambria" w:hAnsi="Cambria" w:cs="Gisha"/>
          <w:sz w:val="24"/>
          <w:szCs w:val="24"/>
          <w:lang w:val="en-GB"/>
        </w:rPr>
      </w:pPr>
    </w:p>
    <w:p w14:paraId="57DB24B5" w14:textId="77777777" w:rsidR="006944CB" w:rsidRPr="00F7536C" w:rsidRDefault="00E143D2" w:rsidP="00F7536C">
      <w:pPr>
        <w:pStyle w:val="ListParagraph"/>
        <w:numPr>
          <w:ilvl w:val="0"/>
          <w:numId w:val="6"/>
        </w:numPr>
        <w:spacing w:after="0" w:line="240" w:lineRule="auto"/>
        <w:jc w:val="both"/>
        <w:rPr>
          <w:rFonts w:ascii="Cambria" w:hAnsi="Cambria" w:cs="Gisha"/>
          <w:sz w:val="24"/>
          <w:szCs w:val="24"/>
          <w:lang w:val="en-GB"/>
        </w:rPr>
      </w:pPr>
      <w:r w:rsidRPr="00F7536C">
        <w:rPr>
          <w:rFonts w:ascii="Cambria" w:hAnsi="Cambria" w:cs="Gisha"/>
          <w:sz w:val="24"/>
          <w:szCs w:val="24"/>
          <w:lang w:val="en-GB"/>
        </w:rPr>
        <w:t>MRIC will forward request to SKS Law Associates.</w:t>
      </w:r>
    </w:p>
    <w:p w14:paraId="0D1C0880" w14:textId="77777777" w:rsidR="006944CB" w:rsidRPr="00F7536C" w:rsidRDefault="006944CB" w:rsidP="00F7536C">
      <w:pPr>
        <w:pStyle w:val="ListParagraph"/>
        <w:spacing w:after="0" w:line="240" w:lineRule="auto"/>
        <w:jc w:val="both"/>
        <w:rPr>
          <w:rFonts w:ascii="Cambria" w:hAnsi="Cambria" w:cs="Gisha"/>
          <w:sz w:val="24"/>
          <w:szCs w:val="24"/>
          <w:lang w:val="en-GB"/>
        </w:rPr>
      </w:pPr>
    </w:p>
    <w:p w14:paraId="077EDAB0" w14:textId="77777777" w:rsidR="00E143D2" w:rsidRPr="00F7536C" w:rsidRDefault="00E143D2" w:rsidP="00F7536C">
      <w:pPr>
        <w:pStyle w:val="ListParagraph"/>
        <w:numPr>
          <w:ilvl w:val="0"/>
          <w:numId w:val="6"/>
        </w:numPr>
        <w:spacing w:after="0" w:line="240" w:lineRule="auto"/>
        <w:jc w:val="both"/>
        <w:rPr>
          <w:rFonts w:ascii="Cambria" w:hAnsi="Cambria" w:cs="Gisha"/>
          <w:sz w:val="24"/>
          <w:szCs w:val="24"/>
          <w:lang w:val="en-GB"/>
        </w:rPr>
      </w:pPr>
      <w:r w:rsidRPr="00F7536C">
        <w:rPr>
          <w:rFonts w:ascii="Cambria" w:hAnsi="Cambria" w:cs="Gisha"/>
          <w:sz w:val="24"/>
          <w:szCs w:val="24"/>
          <w:lang w:val="en-GB"/>
        </w:rPr>
        <w:t xml:space="preserve">SKS Law Associates will reply to </w:t>
      </w:r>
      <w:r w:rsidR="00485DA6" w:rsidRPr="00F7536C">
        <w:rPr>
          <w:rFonts w:ascii="Cambria" w:hAnsi="Cambria" w:cs="Gisha"/>
          <w:sz w:val="24"/>
          <w:szCs w:val="24"/>
          <w:lang w:val="en-GB"/>
        </w:rPr>
        <w:t xml:space="preserve">applicant (with copy to </w:t>
      </w:r>
      <w:r w:rsidRPr="00F7536C">
        <w:rPr>
          <w:rFonts w:ascii="Cambria" w:hAnsi="Cambria" w:cs="Gisha"/>
          <w:sz w:val="24"/>
          <w:szCs w:val="24"/>
          <w:lang w:val="en-GB"/>
        </w:rPr>
        <w:t>MRIC</w:t>
      </w:r>
      <w:r w:rsidR="00485DA6" w:rsidRPr="00F7536C">
        <w:rPr>
          <w:rFonts w:ascii="Cambria" w:hAnsi="Cambria" w:cs="Gisha"/>
          <w:sz w:val="24"/>
          <w:szCs w:val="24"/>
          <w:lang w:val="en-GB"/>
        </w:rPr>
        <w:t>)</w:t>
      </w:r>
      <w:r w:rsidRPr="00F7536C">
        <w:rPr>
          <w:rFonts w:ascii="Cambria" w:hAnsi="Cambria" w:cs="Gisha"/>
          <w:sz w:val="24"/>
          <w:szCs w:val="24"/>
          <w:lang w:val="en-GB"/>
        </w:rPr>
        <w:t xml:space="preserve"> </w:t>
      </w:r>
      <w:r w:rsidR="004B34EF" w:rsidRPr="00F7536C">
        <w:rPr>
          <w:rFonts w:ascii="Cambria" w:hAnsi="Cambria" w:cs="Gisha"/>
          <w:sz w:val="24"/>
          <w:szCs w:val="24"/>
          <w:lang w:val="en-GB"/>
        </w:rPr>
        <w:t>confirm</w:t>
      </w:r>
      <w:r w:rsidR="009641DB" w:rsidRPr="00F7536C">
        <w:rPr>
          <w:rFonts w:ascii="Cambria" w:hAnsi="Cambria" w:cs="Gisha"/>
          <w:sz w:val="24"/>
          <w:szCs w:val="24"/>
          <w:lang w:val="en-GB"/>
        </w:rPr>
        <w:t>i</w:t>
      </w:r>
      <w:r w:rsidR="004B34EF" w:rsidRPr="00F7536C">
        <w:rPr>
          <w:rFonts w:ascii="Cambria" w:hAnsi="Cambria" w:cs="Gisha"/>
          <w:sz w:val="24"/>
          <w:szCs w:val="24"/>
          <w:lang w:val="en-GB"/>
        </w:rPr>
        <w:t>n</w:t>
      </w:r>
      <w:r w:rsidR="009641DB" w:rsidRPr="00F7536C">
        <w:rPr>
          <w:rFonts w:ascii="Cambria" w:hAnsi="Cambria" w:cs="Gisha"/>
          <w:sz w:val="24"/>
          <w:szCs w:val="24"/>
          <w:lang w:val="en-GB"/>
        </w:rPr>
        <w:t>g</w:t>
      </w:r>
      <w:r w:rsidRPr="00F7536C">
        <w:rPr>
          <w:rFonts w:ascii="Cambria" w:hAnsi="Cambria" w:cs="Gisha"/>
          <w:sz w:val="24"/>
          <w:szCs w:val="24"/>
          <w:lang w:val="en-GB"/>
        </w:rPr>
        <w:t xml:space="preserve"> </w:t>
      </w:r>
      <w:r w:rsidR="004B34EF" w:rsidRPr="00F7536C">
        <w:rPr>
          <w:rFonts w:ascii="Cambria" w:hAnsi="Cambria" w:cs="Gisha"/>
          <w:sz w:val="24"/>
          <w:szCs w:val="24"/>
          <w:lang w:val="en-GB"/>
        </w:rPr>
        <w:t>costs</w:t>
      </w:r>
      <w:r w:rsidR="00C21F20" w:rsidRPr="00F7536C">
        <w:rPr>
          <w:rFonts w:ascii="Cambria" w:hAnsi="Cambria" w:cs="Gisha"/>
          <w:sz w:val="24"/>
          <w:szCs w:val="24"/>
          <w:lang w:val="en-GB"/>
        </w:rPr>
        <w:t xml:space="preserve"> </w:t>
      </w:r>
      <w:r w:rsidR="004B34EF" w:rsidRPr="00F7536C">
        <w:rPr>
          <w:rFonts w:ascii="Cambria" w:hAnsi="Cambria" w:cs="Gisha"/>
          <w:sz w:val="24"/>
          <w:szCs w:val="24"/>
          <w:lang w:val="en-GB"/>
        </w:rPr>
        <w:t>to be paid by applicant</w:t>
      </w:r>
      <w:r w:rsidR="00485DA6" w:rsidRPr="00F7536C">
        <w:rPr>
          <w:rFonts w:ascii="Cambria" w:hAnsi="Cambria" w:cs="Gisha"/>
          <w:sz w:val="24"/>
          <w:szCs w:val="24"/>
          <w:lang w:val="en-GB"/>
        </w:rPr>
        <w:t xml:space="preserve"> for the services requested.</w:t>
      </w:r>
    </w:p>
    <w:p w14:paraId="765AF1C7" w14:textId="77777777" w:rsidR="009136E1" w:rsidRPr="00F7536C" w:rsidRDefault="009136E1" w:rsidP="00F7536C">
      <w:pPr>
        <w:spacing w:after="0" w:line="240" w:lineRule="auto"/>
        <w:jc w:val="both"/>
        <w:rPr>
          <w:rFonts w:ascii="Cambria" w:hAnsi="Cambria" w:cs="Gisha"/>
          <w:sz w:val="24"/>
          <w:szCs w:val="24"/>
          <w:lang w:val="en-GB"/>
        </w:rPr>
      </w:pPr>
    </w:p>
    <w:p w14:paraId="19FA5AB4" w14:textId="77777777" w:rsidR="00946914" w:rsidRPr="00F7536C" w:rsidRDefault="00ED07BA" w:rsidP="00F7536C">
      <w:pPr>
        <w:spacing w:after="0" w:line="240" w:lineRule="auto"/>
        <w:jc w:val="both"/>
        <w:rPr>
          <w:rFonts w:ascii="Cambria" w:hAnsi="Cambria" w:cs="Gisha"/>
          <w:b/>
          <w:color w:val="C45911" w:themeColor="accent2" w:themeShade="BF"/>
          <w:sz w:val="24"/>
          <w:szCs w:val="24"/>
        </w:rPr>
      </w:pPr>
      <w:r w:rsidRPr="00F7536C">
        <w:rPr>
          <w:rFonts w:ascii="Cambria" w:hAnsi="Cambria" w:cs="Gisha"/>
          <w:b/>
          <w:color w:val="2E74B5" w:themeColor="accent1" w:themeShade="BF"/>
          <w:sz w:val="24"/>
          <w:szCs w:val="24"/>
        </w:rPr>
        <w:t>Advice to applicants</w:t>
      </w:r>
      <w:r w:rsidR="00295B89" w:rsidRPr="00F7536C">
        <w:rPr>
          <w:rFonts w:ascii="Cambria" w:hAnsi="Cambria" w:cs="Gisha"/>
          <w:b/>
          <w:color w:val="2E74B5" w:themeColor="accent1" w:themeShade="BF"/>
          <w:sz w:val="24"/>
          <w:szCs w:val="24"/>
        </w:rPr>
        <w:t xml:space="preserve"> </w:t>
      </w:r>
    </w:p>
    <w:p w14:paraId="34766529" w14:textId="77777777" w:rsidR="00946914" w:rsidRPr="00F7536C" w:rsidRDefault="00946914" w:rsidP="00F7536C">
      <w:pPr>
        <w:pStyle w:val="ListParagraph"/>
        <w:numPr>
          <w:ilvl w:val="0"/>
          <w:numId w:val="4"/>
        </w:numPr>
        <w:spacing w:after="0" w:line="240" w:lineRule="auto"/>
        <w:jc w:val="both"/>
        <w:rPr>
          <w:rFonts w:ascii="Cambria" w:hAnsi="Cambria" w:cs="Gisha"/>
          <w:bCs/>
          <w:sz w:val="24"/>
          <w:szCs w:val="24"/>
        </w:rPr>
      </w:pPr>
      <w:r w:rsidRPr="00F7536C">
        <w:rPr>
          <w:rFonts w:ascii="Cambria" w:hAnsi="Cambria" w:cs="Gisha"/>
          <w:bCs/>
          <w:sz w:val="24"/>
          <w:szCs w:val="24"/>
        </w:rPr>
        <w:t>As a first step, applicants</w:t>
      </w:r>
      <w:r w:rsidR="007825E7" w:rsidRPr="00F7536C">
        <w:rPr>
          <w:rFonts w:ascii="Cambria" w:hAnsi="Cambria" w:cs="Gisha"/>
          <w:bCs/>
          <w:sz w:val="24"/>
          <w:szCs w:val="24"/>
        </w:rPr>
        <w:t xml:space="preserve"> </w:t>
      </w:r>
      <w:r w:rsidRPr="00F7536C">
        <w:rPr>
          <w:rFonts w:ascii="Cambria" w:hAnsi="Cambria" w:cs="Gisha"/>
          <w:bCs/>
          <w:sz w:val="24"/>
          <w:szCs w:val="24"/>
        </w:rPr>
        <w:t>are</w:t>
      </w:r>
      <w:r w:rsidR="007825E7" w:rsidRPr="00F7536C">
        <w:rPr>
          <w:rFonts w:ascii="Cambria" w:hAnsi="Cambria" w:cs="Gisha"/>
          <w:bCs/>
          <w:sz w:val="24"/>
          <w:szCs w:val="24"/>
        </w:rPr>
        <w:t xml:space="preserve"> encouraged to</w:t>
      </w:r>
      <w:r w:rsidRPr="00F7536C">
        <w:rPr>
          <w:rFonts w:ascii="Cambria" w:hAnsi="Cambria" w:cs="Gisha"/>
          <w:bCs/>
          <w:sz w:val="24"/>
          <w:szCs w:val="24"/>
        </w:rPr>
        <w:t xml:space="preserve"> </w:t>
      </w:r>
      <w:r w:rsidR="007825E7" w:rsidRPr="00F7536C">
        <w:rPr>
          <w:rFonts w:ascii="Cambria" w:hAnsi="Cambria" w:cs="Gisha"/>
          <w:bCs/>
          <w:sz w:val="24"/>
          <w:szCs w:val="24"/>
        </w:rPr>
        <w:t xml:space="preserve">select </w:t>
      </w:r>
      <w:r w:rsidRPr="00F7536C">
        <w:rPr>
          <w:rFonts w:ascii="Cambria" w:hAnsi="Cambria" w:cs="Gisha"/>
          <w:bCs/>
          <w:sz w:val="24"/>
          <w:szCs w:val="24"/>
        </w:rPr>
        <w:t xml:space="preserve">one or more </w:t>
      </w:r>
      <w:r w:rsidR="007825E7" w:rsidRPr="00F7536C">
        <w:rPr>
          <w:rFonts w:ascii="Cambria" w:hAnsi="Cambria" w:cs="Gisha"/>
          <w:bCs/>
          <w:sz w:val="24"/>
          <w:szCs w:val="24"/>
        </w:rPr>
        <w:t>services numbered 1 to 4</w:t>
      </w:r>
      <w:r w:rsidRPr="00F7536C">
        <w:rPr>
          <w:rFonts w:ascii="Cambria" w:hAnsi="Cambria" w:cs="Gisha"/>
          <w:bCs/>
          <w:sz w:val="24"/>
          <w:szCs w:val="24"/>
        </w:rPr>
        <w:t>.</w:t>
      </w:r>
    </w:p>
    <w:p w14:paraId="3D13B175" w14:textId="77777777" w:rsidR="00464EE9" w:rsidRPr="00F7536C" w:rsidRDefault="00464EE9" w:rsidP="00F7536C">
      <w:pPr>
        <w:pStyle w:val="ListParagraph"/>
        <w:spacing w:after="0" w:line="240" w:lineRule="auto"/>
        <w:jc w:val="both"/>
        <w:rPr>
          <w:rFonts w:ascii="Cambria" w:hAnsi="Cambria" w:cs="Gisha"/>
          <w:bCs/>
          <w:sz w:val="24"/>
          <w:szCs w:val="24"/>
        </w:rPr>
      </w:pPr>
    </w:p>
    <w:p w14:paraId="378BADFF" w14:textId="77777777" w:rsidR="00464EE9" w:rsidRPr="00F7536C" w:rsidRDefault="00464EE9" w:rsidP="00F7536C">
      <w:pPr>
        <w:pStyle w:val="ListParagraph"/>
        <w:numPr>
          <w:ilvl w:val="0"/>
          <w:numId w:val="4"/>
        </w:numPr>
        <w:spacing w:after="0" w:line="240" w:lineRule="auto"/>
        <w:jc w:val="both"/>
        <w:rPr>
          <w:rFonts w:ascii="Cambria" w:hAnsi="Cambria" w:cs="Gisha"/>
          <w:bCs/>
          <w:sz w:val="24"/>
          <w:szCs w:val="24"/>
        </w:rPr>
      </w:pPr>
      <w:r w:rsidRPr="00F7536C">
        <w:rPr>
          <w:rFonts w:ascii="Cambria" w:hAnsi="Cambria" w:cs="Gisha"/>
          <w:bCs/>
          <w:sz w:val="24"/>
          <w:szCs w:val="24"/>
        </w:rPr>
        <w:t xml:space="preserve">In order to provide accurate services at serial no. 1,3 and 4, a prior art search at serial no.2 is necessary/mandatory. </w:t>
      </w:r>
    </w:p>
    <w:p w14:paraId="049ED6F9" w14:textId="77777777" w:rsidR="00946914" w:rsidRPr="00F7536C" w:rsidRDefault="00946914" w:rsidP="00F7536C">
      <w:pPr>
        <w:pStyle w:val="ListParagraph"/>
        <w:spacing w:after="0" w:line="240" w:lineRule="auto"/>
        <w:jc w:val="both"/>
        <w:rPr>
          <w:rFonts w:ascii="Cambria" w:hAnsi="Cambria" w:cs="Gisha"/>
          <w:bCs/>
          <w:sz w:val="24"/>
          <w:szCs w:val="24"/>
        </w:rPr>
      </w:pPr>
    </w:p>
    <w:p w14:paraId="5CA9BEEF" w14:textId="77777777" w:rsidR="00D06F51" w:rsidRPr="002E4ED7" w:rsidRDefault="00946914" w:rsidP="002E4ED7">
      <w:pPr>
        <w:spacing w:after="0" w:line="240" w:lineRule="auto"/>
        <w:ind w:left="360"/>
        <w:jc w:val="both"/>
        <w:rPr>
          <w:rFonts w:ascii="Cambria" w:hAnsi="Cambria" w:cs="Gisha"/>
          <w:bCs/>
          <w:sz w:val="24"/>
          <w:szCs w:val="24"/>
        </w:rPr>
      </w:pPr>
      <w:r w:rsidRPr="002E4ED7">
        <w:rPr>
          <w:rFonts w:ascii="Cambria" w:hAnsi="Cambria" w:cs="Gisha"/>
          <w:bCs/>
          <w:sz w:val="24"/>
          <w:szCs w:val="24"/>
        </w:rPr>
        <w:t>The decision to seek support for service 5 relating to ‘Preparation and drafting of patent applications’</w:t>
      </w:r>
      <w:r w:rsidR="00B01BA4" w:rsidRPr="002E4ED7">
        <w:rPr>
          <w:rFonts w:ascii="Cambria" w:hAnsi="Cambria" w:cs="Gisha"/>
          <w:bCs/>
          <w:sz w:val="24"/>
          <w:szCs w:val="24"/>
        </w:rPr>
        <w:t xml:space="preserve"> is</w:t>
      </w:r>
      <w:r w:rsidRPr="002E4ED7">
        <w:rPr>
          <w:rFonts w:ascii="Cambria" w:hAnsi="Cambria" w:cs="Gisha"/>
          <w:bCs/>
          <w:sz w:val="24"/>
          <w:szCs w:val="24"/>
        </w:rPr>
        <w:t xml:space="preserve"> best taken once the </w:t>
      </w:r>
      <w:r w:rsidR="00B01BA4" w:rsidRPr="002E4ED7">
        <w:rPr>
          <w:rFonts w:ascii="Cambria" w:hAnsi="Cambria" w:cs="Gisha"/>
          <w:bCs/>
          <w:sz w:val="24"/>
          <w:szCs w:val="24"/>
        </w:rPr>
        <w:t>applicant</w:t>
      </w:r>
      <w:r w:rsidRPr="002E4ED7">
        <w:rPr>
          <w:rFonts w:ascii="Cambria" w:hAnsi="Cambria" w:cs="Gisha"/>
          <w:bCs/>
          <w:sz w:val="24"/>
          <w:szCs w:val="24"/>
        </w:rPr>
        <w:t xml:space="preserve"> has a sufficient understanding of the status concerning his/her </w:t>
      </w:r>
      <w:r w:rsidR="00590A98" w:rsidRPr="002E4ED7">
        <w:rPr>
          <w:rFonts w:ascii="Cambria" w:hAnsi="Cambria" w:cs="Gisha"/>
          <w:bCs/>
          <w:sz w:val="24"/>
          <w:szCs w:val="24"/>
        </w:rPr>
        <w:t>innovation and</w:t>
      </w:r>
      <w:r w:rsidR="00446418" w:rsidRPr="002E4ED7">
        <w:rPr>
          <w:rFonts w:ascii="Cambria" w:hAnsi="Cambria" w:cs="Gisha"/>
          <w:bCs/>
          <w:sz w:val="24"/>
          <w:szCs w:val="24"/>
        </w:rPr>
        <w:t xml:space="preserve"> should ideally be based on the outcome/recommendations </w:t>
      </w:r>
      <w:r w:rsidR="00EE6604" w:rsidRPr="002E4ED7">
        <w:rPr>
          <w:rFonts w:ascii="Cambria" w:hAnsi="Cambria" w:cs="Gisha"/>
          <w:bCs/>
          <w:sz w:val="24"/>
          <w:szCs w:val="24"/>
        </w:rPr>
        <w:t>made as a result of earlier request(s) for</w:t>
      </w:r>
      <w:r w:rsidR="00446418" w:rsidRPr="002E4ED7">
        <w:rPr>
          <w:rFonts w:ascii="Cambria" w:hAnsi="Cambria" w:cs="Gisha"/>
          <w:bCs/>
          <w:sz w:val="24"/>
          <w:szCs w:val="24"/>
        </w:rPr>
        <w:t xml:space="preserve"> services 1 </w:t>
      </w:r>
      <w:r w:rsidR="00EE6604" w:rsidRPr="002E4ED7">
        <w:rPr>
          <w:rFonts w:ascii="Cambria" w:hAnsi="Cambria" w:cs="Gisha"/>
          <w:bCs/>
          <w:sz w:val="24"/>
          <w:szCs w:val="24"/>
        </w:rPr>
        <w:t>-</w:t>
      </w:r>
      <w:r w:rsidR="00446418" w:rsidRPr="002E4ED7">
        <w:rPr>
          <w:rFonts w:ascii="Cambria" w:hAnsi="Cambria" w:cs="Gisha"/>
          <w:bCs/>
          <w:sz w:val="24"/>
          <w:szCs w:val="24"/>
        </w:rPr>
        <w:t xml:space="preserve"> 4.</w:t>
      </w:r>
    </w:p>
    <w:p w14:paraId="770EC4AB" w14:textId="77777777" w:rsidR="00281F13" w:rsidRPr="00F7536C" w:rsidRDefault="00281F13" w:rsidP="00F7536C">
      <w:pPr>
        <w:spacing w:after="0" w:line="240" w:lineRule="auto"/>
        <w:jc w:val="both"/>
        <w:rPr>
          <w:rFonts w:ascii="Cambria" w:hAnsi="Cambria" w:cs="Gisha"/>
          <w:sz w:val="24"/>
          <w:szCs w:val="24"/>
        </w:rPr>
      </w:pPr>
    </w:p>
    <w:p w14:paraId="0C9BB8E7" w14:textId="77777777" w:rsidR="00D06F51" w:rsidRPr="00F7536C" w:rsidRDefault="00934906" w:rsidP="00F7536C">
      <w:pPr>
        <w:spacing w:after="0" w:line="240" w:lineRule="auto"/>
        <w:jc w:val="both"/>
        <w:rPr>
          <w:rFonts w:ascii="Cambria" w:hAnsi="Cambria" w:cs="Gisha"/>
          <w:color w:val="2E74B5" w:themeColor="accent1" w:themeShade="BF"/>
          <w:sz w:val="24"/>
          <w:szCs w:val="24"/>
          <w:lang w:val="en-GB"/>
        </w:rPr>
      </w:pPr>
      <w:r w:rsidRPr="00F7536C">
        <w:rPr>
          <w:rFonts w:ascii="Cambria" w:hAnsi="Cambria" w:cs="Gisha"/>
          <w:b/>
          <w:color w:val="2E74B5" w:themeColor="accent1" w:themeShade="BF"/>
          <w:sz w:val="24"/>
          <w:szCs w:val="24"/>
          <w:lang w:val="en-GB"/>
        </w:rPr>
        <w:t>Structure for payment</w:t>
      </w:r>
    </w:p>
    <w:p w14:paraId="4D11353B" w14:textId="77777777" w:rsidR="00934906" w:rsidRPr="00F7536C" w:rsidRDefault="00D06F51" w:rsidP="00017A46">
      <w:pPr>
        <w:spacing w:after="120" w:line="240" w:lineRule="auto"/>
        <w:jc w:val="both"/>
        <w:rPr>
          <w:rFonts w:ascii="Cambria" w:hAnsi="Cambria" w:cs="Gisha"/>
          <w:sz w:val="24"/>
          <w:szCs w:val="24"/>
          <w:lang w:val="en-GB"/>
        </w:rPr>
      </w:pPr>
      <w:r w:rsidRPr="00F7536C">
        <w:rPr>
          <w:rFonts w:ascii="Cambria" w:hAnsi="Cambria" w:cs="Gisha"/>
          <w:sz w:val="24"/>
          <w:szCs w:val="24"/>
          <w:lang w:val="en-GB"/>
        </w:rPr>
        <w:t xml:space="preserve">Structure for payment </w:t>
      </w:r>
      <w:r w:rsidR="00934906" w:rsidRPr="00F7536C">
        <w:rPr>
          <w:rFonts w:ascii="Cambria" w:hAnsi="Cambria" w:cs="Gisha"/>
          <w:sz w:val="24"/>
          <w:szCs w:val="24"/>
          <w:lang w:val="en-GB"/>
        </w:rPr>
        <w:t>shall be as follows:</w:t>
      </w:r>
    </w:p>
    <w:p w14:paraId="283404EE" w14:textId="77777777" w:rsidR="00934906" w:rsidRPr="00F7536C" w:rsidRDefault="00CC56C3" w:rsidP="00017A46">
      <w:pPr>
        <w:numPr>
          <w:ilvl w:val="0"/>
          <w:numId w:val="2"/>
        </w:numPr>
        <w:spacing w:after="120" w:line="240" w:lineRule="auto"/>
        <w:jc w:val="both"/>
        <w:rPr>
          <w:rFonts w:ascii="Cambria" w:hAnsi="Cambria" w:cs="Gisha"/>
          <w:iCs/>
          <w:color w:val="C00000"/>
          <w:sz w:val="24"/>
          <w:szCs w:val="24"/>
        </w:rPr>
      </w:pPr>
      <w:r w:rsidRPr="00F7536C">
        <w:rPr>
          <w:rFonts w:ascii="Cambria" w:hAnsi="Cambria" w:cs="Gisha"/>
          <w:sz w:val="24"/>
          <w:szCs w:val="24"/>
          <w:lang w:val="en-GB"/>
        </w:rPr>
        <w:t>Applicant</w:t>
      </w:r>
      <w:r w:rsidR="00934906" w:rsidRPr="00F7536C">
        <w:rPr>
          <w:rFonts w:ascii="Cambria" w:hAnsi="Cambria" w:cs="Gisha"/>
          <w:sz w:val="24"/>
          <w:szCs w:val="24"/>
          <w:lang w:val="en-GB"/>
        </w:rPr>
        <w:t xml:space="preserve"> pay</w:t>
      </w:r>
      <w:r w:rsidR="0024193F" w:rsidRPr="00F7536C">
        <w:rPr>
          <w:rFonts w:ascii="Cambria" w:hAnsi="Cambria" w:cs="Gisha"/>
          <w:sz w:val="24"/>
          <w:szCs w:val="24"/>
          <w:lang w:val="en-GB"/>
        </w:rPr>
        <w:t>s directly to SKS Law Associates through either Bank</w:t>
      </w:r>
      <w:r w:rsidR="00A40E01" w:rsidRPr="00F7536C">
        <w:rPr>
          <w:rFonts w:ascii="Cambria" w:hAnsi="Cambria" w:cs="Gisha"/>
          <w:sz w:val="24"/>
          <w:szCs w:val="24"/>
          <w:lang w:val="en-GB"/>
        </w:rPr>
        <w:t xml:space="preserve"> transfer or Internet banking</w:t>
      </w:r>
      <w:r w:rsidR="00D83557" w:rsidRPr="00F7536C">
        <w:rPr>
          <w:rFonts w:ascii="Cambria" w:hAnsi="Cambria" w:cs="Gisha"/>
          <w:sz w:val="24"/>
          <w:szCs w:val="24"/>
          <w:lang w:val="en-GB"/>
        </w:rPr>
        <w:t xml:space="preserve">. </w:t>
      </w:r>
      <w:r w:rsidR="00295B89" w:rsidRPr="00F7536C">
        <w:rPr>
          <w:rFonts w:ascii="Cambria" w:hAnsi="Cambria" w:cs="Gisha"/>
          <w:sz w:val="24"/>
          <w:szCs w:val="24"/>
          <w:lang w:val="en-GB"/>
        </w:rPr>
        <w:t xml:space="preserve"> </w:t>
      </w:r>
    </w:p>
    <w:p w14:paraId="6EADF8E6" w14:textId="77777777" w:rsidR="00934906" w:rsidRPr="00F7536C" w:rsidRDefault="00CC56C3" w:rsidP="00017A46">
      <w:pPr>
        <w:numPr>
          <w:ilvl w:val="0"/>
          <w:numId w:val="2"/>
        </w:numPr>
        <w:spacing w:after="120" w:line="240" w:lineRule="auto"/>
        <w:jc w:val="both"/>
        <w:rPr>
          <w:rFonts w:ascii="Cambria" w:hAnsi="Cambria" w:cs="Gisha"/>
          <w:iCs/>
          <w:sz w:val="24"/>
          <w:szCs w:val="24"/>
        </w:rPr>
      </w:pPr>
      <w:r w:rsidRPr="00F7536C">
        <w:rPr>
          <w:rFonts w:ascii="Cambria" w:hAnsi="Cambria" w:cs="Gisha"/>
          <w:sz w:val="24"/>
          <w:szCs w:val="24"/>
          <w:lang w:val="en-GB"/>
        </w:rPr>
        <w:t>Applicant</w:t>
      </w:r>
      <w:r w:rsidR="00934906" w:rsidRPr="00F7536C">
        <w:rPr>
          <w:rFonts w:ascii="Cambria" w:hAnsi="Cambria" w:cs="Gisha"/>
          <w:sz w:val="24"/>
          <w:szCs w:val="24"/>
          <w:lang w:val="en-GB"/>
        </w:rPr>
        <w:t xml:space="preserve"> provides the </w:t>
      </w:r>
      <w:r w:rsidRPr="00F7536C">
        <w:rPr>
          <w:rFonts w:ascii="Cambria" w:hAnsi="Cambria" w:cs="Gisha"/>
          <w:sz w:val="24"/>
          <w:szCs w:val="24"/>
          <w:lang w:val="en-GB"/>
        </w:rPr>
        <w:t>MRIC</w:t>
      </w:r>
      <w:r w:rsidR="00934906" w:rsidRPr="00F7536C">
        <w:rPr>
          <w:rFonts w:ascii="Cambria" w:hAnsi="Cambria" w:cs="Gisha"/>
          <w:sz w:val="24"/>
          <w:szCs w:val="24"/>
          <w:lang w:val="en-GB"/>
        </w:rPr>
        <w:t xml:space="preserve"> with a copy of invoice</w:t>
      </w:r>
      <w:r w:rsidRPr="00F7536C">
        <w:rPr>
          <w:rFonts w:ascii="Cambria" w:hAnsi="Cambria" w:cs="Gisha"/>
          <w:sz w:val="24"/>
          <w:szCs w:val="24"/>
          <w:lang w:val="en-GB"/>
        </w:rPr>
        <w:t>s</w:t>
      </w:r>
      <w:r w:rsidR="00934906" w:rsidRPr="00F7536C">
        <w:rPr>
          <w:rFonts w:ascii="Cambria" w:hAnsi="Cambria" w:cs="Gisha"/>
          <w:sz w:val="24"/>
          <w:szCs w:val="24"/>
          <w:lang w:val="en-GB"/>
        </w:rPr>
        <w:t>/receipt</w:t>
      </w:r>
      <w:r w:rsidRPr="00F7536C">
        <w:rPr>
          <w:rFonts w:ascii="Cambria" w:hAnsi="Cambria" w:cs="Gisha"/>
          <w:sz w:val="24"/>
          <w:szCs w:val="24"/>
          <w:lang w:val="en-GB"/>
        </w:rPr>
        <w:t>s</w:t>
      </w:r>
      <w:r w:rsidR="00934906" w:rsidRPr="00F7536C">
        <w:rPr>
          <w:rFonts w:ascii="Cambria" w:hAnsi="Cambria" w:cs="Gisha"/>
          <w:sz w:val="24"/>
          <w:szCs w:val="24"/>
          <w:lang w:val="en-GB"/>
        </w:rPr>
        <w:t xml:space="preserve"> clearly indicating the </w:t>
      </w:r>
      <w:r w:rsidRPr="00F7536C">
        <w:rPr>
          <w:rFonts w:ascii="Cambria" w:hAnsi="Cambria" w:cs="Gisha"/>
          <w:sz w:val="24"/>
          <w:szCs w:val="24"/>
          <w:lang w:val="en-GB"/>
        </w:rPr>
        <w:t xml:space="preserve">total </w:t>
      </w:r>
      <w:r w:rsidR="00934906" w:rsidRPr="00F7536C">
        <w:rPr>
          <w:rFonts w:ascii="Cambria" w:hAnsi="Cambria" w:cs="Gisha"/>
          <w:sz w:val="24"/>
          <w:szCs w:val="24"/>
          <w:lang w:val="en-GB"/>
        </w:rPr>
        <w:t xml:space="preserve">amount paid to SKS Law Associates. </w:t>
      </w:r>
    </w:p>
    <w:p w14:paraId="2332729D" w14:textId="77777777" w:rsidR="00D83557" w:rsidRPr="00F7536C" w:rsidRDefault="00CC56C3" w:rsidP="00F7536C">
      <w:pPr>
        <w:spacing w:after="0" w:line="240" w:lineRule="auto"/>
        <w:jc w:val="both"/>
        <w:rPr>
          <w:rFonts w:ascii="Cambria" w:hAnsi="Cambria" w:cs="Gisha"/>
          <w:sz w:val="24"/>
          <w:szCs w:val="24"/>
          <w:lang w:val="en-GB"/>
        </w:rPr>
      </w:pPr>
      <w:r w:rsidRPr="00F7536C">
        <w:rPr>
          <w:rFonts w:ascii="Cambria" w:hAnsi="Cambria" w:cs="Gisha"/>
          <w:b/>
          <w:bCs/>
          <w:sz w:val="24"/>
          <w:szCs w:val="24"/>
          <w:lang w:val="en-GB"/>
        </w:rPr>
        <w:t>Note:</w:t>
      </w:r>
      <w:r w:rsidRPr="00F7536C">
        <w:rPr>
          <w:rFonts w:ascii="Cambria" w:hAnsi="Cambria" w:cs="Gisha"/>
          <w:sz w:val="24"/>
          <w:szCs w:val="24"/>
          <w:lang w:val="en-GB"/>
        </w:rPr>
        <w:t xml:space="preserve"> </w:t>
      </w:r>
      <w:r w:rsidR="00934906" w:rsidRPr="00F7536C">
        <w:rPr>
          <w:rFonts w:ascii="Cambria" w:hAnsi="Cambria" w:cs="Gisha"/>
          <w:sz w:val="24"/>
          <w:szCs w:val="24"/>
          <w:lang w:val="en-GB"/>
        </w:rPr>
        <w:t>Payment should be made to SKS Law Associates within 3</w:t>
      </w:r>
      <w:r w:rsidR="00D06F51" w:rsidRPr="00F7536C">
        <w:rPr>
          <w:rFonts w:ascii="Cambria" w:hAnsi="Cambria" w:cs="Gisha"/>
          <w:sz w:val="24"/>
          <w:szCs w:val="24"/>
          <w:lang w:val="en-GB"/>
        </w:rPr>
        <w:t xml:space="preserve">0 days from the date of </w:t>
      </w:r>
      <w:r w:rsidR="001C4AC9" w:rsidRPr="00F7536C">
        <w:rPr>
          <w:rFonts w:ascii="Cambria" w:hAnsi="Cambria" w:cs="Gisha"/>
          <w:sz w:val="24"/>
          <w:szCs w:val="24"/>
          <w:lang w:val="en-GB"/>
        </w:rPr>
        <w:t>i</w:t>
      </w:r>
      <w:r w:rsidR="00D06F51" w:rsidRPr="00F7536C">
        <w:rPr>
          <w:rFonts w:ascii="Cambria" w:hAnsi="Cambria" w:cs="Gisha"/>
          <w:sz w:val="24"/>
          <w:szCs w:val="24"/>
          <w:lang w:val="en-GB"/>
        </w:rPr>
        <w:t>nvoice</w:t>
      </w:r>
      <w:r w:rsidR="00D83557" w:rsidRPr="00F7536C">
        <w:rPr>
          <w:rFonts w:ascii="Cambria" w:hAnsi="Cambria" w:cs="Gisha"/>
          <w:sz w:val="24"/>
          <w:szCs w:val="24"/>
          <w:lang w:val="en-GB"/>
        </w:rPr>
        <w:t>;</w:t>
      </w:r>
      <w:r w:rsidR="00334DEC" w:rsidRPr="00F7536C">
        <w:rPr>
          <w:rFonts w:ascii="Cambria" w:hAnsi="Cambria" w:cs="Gisha"/>
          <w:sz w:val="24"/>
          <w:szCs w:val="24"/>
          <w:lang w:val="en-GB"/>
        </w:rPr>
        <w:t xml:space="preserve"> </w:t>
      </w:r>
      <w:r w:rsidR="00D83557" w:rsidRPr="00F7536C">
        <w:rPr>
          <w:rFonts w:ascii="Cambria" w:hAnsi="Cambria" w:cs="Gisha"/>
          <w:sz w:val="24"/>
          <w:szCs w:val="24"/>
          <w:lang w:val="en-GB"/>
        </w:rPr>
        <w:t xml:space="preserve">SKS Law Associates will start working on the request of the </w:t>
      </w:r>
      <w:r w:rsidR="00714001" w:rsidRPr="00F7536C">
        <w:rPr>
          <w:rFonts w:ascii="Cambria" w:hAnsi="Cambria" w:cs="Gisha"/>
          <w:sz w:val="24"/>
          <w:szCs w:val="24"/>
          <w:lang w:val="en-GB"/>
        </w:rPr>
        <w:t>applicant</w:t>
      </w:r>
      <w:r w:rsidR="00D83557" w:rsidRPr="00F7536C">
        <w:rPr>
          <w:rFonts w:ascii="Cambria" w:hAnsi="Cambria" w:cs="Gisha"/>
          <w:sz w:val="24"/>
          <w:szCs w:val="24"/>
          <w:lang w:val="en-GB"/>
        </w:rPr>
        <w:t xml:space="preserve"> upon </w:t>
      </w:r>
      <w:r w:rsidR="00797269" w:rsidRPr="00F7536C">
        <w:rPr>
          <w:rFonts w:ascii="Cambria" w:hAnsi="Cambria" w:cs="Gisha"/>
          <w:sz w:val="24"/>
          <w:szCs w:val="24"/>
          <w:lang w:val="en-GB"/>
        </w:rPr>
        <w:t xml:space="preserve">receipt of </w:t>
      </w:r>
      <w:r w:rsidR="00D83557" w:rsidRPr="00F7536C">
        <w:rPr>
          <w:rFonts w:ascii="Cambria" w:hAnsi="Cambria" w:cs="Gisha"/>
          <w:sz w:val="24"/>
          <w:szCs w:val="24"/>
          <w:lang w:val="en-GB"/>
        </w:rPr>
        <w:t xml:space="preserve">payment. </w:t>
      </w:r>
    </w:p>
    <w:p w14:paraId="6163A99B" w14:textId="77777777" w:rsidR="008428E4" w:rsidRPr="00F7536C" w:rsidRDefault="008428E4" w:rsidP="00F7536C">
      <w:pPr>
        <w:spacing w:after="0" w:line="240" w:lineRule="auto"/>
        <w:jc w:val="both"/>
        <w:rPr>
          <w:rFonts w:ascii="Cambria" w:hAnsi="Cambria" w:cs="Gisha"/>
          <w:sz w:val="24"/>
          <w:szCs w:val="24"/>
          <w:lang w:val="en-GB"/>
        </w:rPr>
      </w:pPr>
    </w:p>
    <w:p w14:paraId="3D6B6DC5" w14:textId="77777777" w:rsidR="00A82608" w:rsidRDefault="00A82608" w:rsidP="00F7536C">
      <w:pPr>
        <w:spacing w:after="0" w:line="240" w:lineRule="auto"/>
        <w:jc w:val="both"/>
        <w:rPr>
          <w:rFonts w:ascii="Cambria" w:hAnsi="Cambria" w:cs="Gisha"/>
          <w:b/>
          <w:bCs/>
          <w:iCs/>
          <w:color w:val="2E74B5" w:themeColor="accent1" w:themeShade="BF"/>
          <w:sz w:val="24"/>
          <w:szCs w:val="24"/>
          <w:lang w:val="en-GB"/>
        </w:rPr>
      </w:pPr>
    </w:p>
    <w:p w14:paraId="476E7E78" w14:textId="002C454E" w:rsidR="00D06F51" w:rsidRDefault="00D06F51" w:rsidP="00F7536C">
      <w:pPr>
        <w:spacing w:after="0" w:line="240" w:lineRule="auto"/>
        <w:jc w:val="both"/>
        <w:rPr>
          <w:rFonts w:ascii="Cambria" w:hAnsi="Cambria" w:cs="Gisha"/>
          <w:b/>
          <w:bCs/>
          <w:iCs/>
          <w:sz w:val="24"/>
          <w:szCs w:val="24"/>
          <w:lang w:val="en-GB"/>
        </w:rPr>
      </w:pPr>
      <w:r w:rsidRPr="00F7536C">
        <w:rPr>
          <w:rFonts w:ascii="Cambria" w:hAnsi="Cambria" w:cs="Gisha"/>
          <w:b/>
          <w:bCs/>
          <w:iCs/>
          <w:color w:val="2E74B5" w:themeColor="accent1" w:themeShade="BF"/>
          <w:sz w:val="24"/>
          <w:szCs w:val="24"/>
          <w:lang w:val="en-GB"/>
        </w:rPr>
        <w:lastRenderedPageBreak/>
        <w:t xml:space="preserve">Refund under </w:t>
      </w:r>
      <w:r w:rsidR="008428E4" w:rsidRPr="00F7536C">
        <w:rPr>
          <w:rFonts w:ascii="Cambria" w:hAnsi="Cambria" w:cs="Gisha"/>
          <w:b/>
          <w:bCs/>
          <w:iCs/>
          <w:color w:val="2E74B5" w:themeColor="accent1" w:themeShade="BF"/>
          <w:sz w:val="24"/>
          <w:szCs w:val="24"/>
          <w:lang w:val="en-GB"/>
        </w:rPr>
        <w:t>MRIC Intellectual Property Promotion Scheme (</w:t>
      </w:r>
      <w:r w:rsidRPr="00F7536C">
        <w:rPr>
          <w:rFonts w:ascii="Cambria" w:hAnsi="Cambria" w:cs="Gisha"/>
          <w:b/>
          <w:bCs/>
          <w:iCs/>
          <w:color w:val="2E74B5" w:themeColor="accent1" w:themeShade="BF"/>
          <w:sz w:val="24"/>
          <w:szCs w:val="24"/>
          <w:lang w:val="en-GB"/>
        </w:rPr>
        <w:t>IPPS</w:t>
      </w:r>
      <w:r w:rsidR="008428E4" w:rsidRPr="00F7536C">
        <w:rPr>
          <w:rFonts w:ascii="Cambria" w:hAnsi="Cambria" w:cs="Gisha"/>
          <w:b/>
          <w:bCs/>
          <w:iCs/>
          <w:color w:val="2E74B5" w:themeColor="accent1" w:themeShade="BF"/>
          <w:sz w:val="24"/>
          <w:szCs w:val="24"/>
          <w:lang w:val="en-GB"/>
        </w:rPr>
        <w:t>)</w:t>
      </w:r>
      <w:r w:rsidRPr="00F7536C">
        <w:rPr>
          <w:rFonts w:ascii="Cambria" w:hAnsi="Cambria" w:cs="Gisha"/>
          <w:b/>
          <w:bCs/>
          <w:iCs/>
          <w:sz w:val="24"/>
          <w:szCs w:val="24"/>
          <w:lang w:val="en-GB"/>
        </w:rPr>
        <w:t xml:space="preserve"> </w:t>
      </w:r>
    </w:p>
    <w:p w14:paraId="74F68F4B" w14:textId="77777777" w:rsidR="00017A46" w:rsidRPr="00F7536C" w:rsidRDefault="00017A46" w:rsidP="00F7536C">
      <w:pPr>
        <w:spacing w:after="0" w:line="240" w:lineRule="auto"/>
        <w:jc w:val="both"/>
        <w:rPr>
          <w:rFonts w:ascii="Cambria" w:hAnsi="Cambria" w:cs="Gisha"/>
          <w:b/>
          <w:bCs/>
          <w:iCs/>
          <w:sz w:val="24"/>
          <w:szCs w:val="24"/>
          <w:lang w:val="en-GB"/>
        </w:rPr>
      </w:pPr>
    </w:p>
    <w:p w14:paraId="31E417F3" w14:textId="77777777" w:rsidR="004852AA" w:rsidRDefault="008428E4" w:rsidP="00F7536C">
      <w:pPr>
        <w:spacing w:after="0" w:line="240" w:lineRule="auto"/>
        <w:jc w:val="both"/>
        <w:rPr>
          <w:rFonts w:ascii="Cambria" w:hAnsi="Cambria" w:cs="Gisha"/>
          <w:bCs/>
          <w:iCs/>
          <w:sz w:val="24"/>
          <w:szCs w:val="24"/>
          <w:lang w:val="en-GB"/>
        </w:rPr>
      </w:pPr>
      <w:r w:rsidRPr="00F7536C">
        <w:rPr>
          <w:rFonts w:ascii="Cambria" w:hAnsi="Cambria" w:cs="Gisha"/>
          <w:bCs/>
          <w:iCs/>
          <w:sz w:val="24"/>
          <w:szCs w:val="24"/>
          <w:lang w:val="en-GB"/>
        </w:rPr>
        <w:t>In line with the IPPS, the MRIC will</w:t>
      </w:r>
      <w:r w:rsidR="00D06F51" w:rsidRPr="00F7536C">
        <w:rPr>
          <w:rFonts w:ascii="Cambria" w:hAnsi="Cambria" w:cs="Gisha"/>
          <w:bCs/>
          <w:iCs/>
          <w:sz w:val="24"/>
          <w:szCs w:val="24"/>
          <w:lang w:val="en-GB"/>
        </w:rPr>
        <w:t xml:space="preserve"> re</w:t>
      </w:r>
      <w:r w:rsidRPr="00F7536C">
        <w:rPr>
          <w:rFonts w:ascii="Cambria" w:hAnsi="Cambria" w:cs="Gisha"/>
          <w:bCs/>
          <w:iCs/>
          <w:sz w:val="24"/>
          <w:szCs w:val="24"/>
          <w:lang w:val="en-GB"/>
        </w:rPr>
        <w:t>fund</w:t>
      </w:r>
      <w:r w:rsidR="00D06F51" w:rsidRPr="00F7536C">
        <w:rPr>
          <w:rFonts w:ascii="Cambria" w:hAnsi="Cambria" w:cs="Gisha"/>
          <w:bCs/>
          <w:iCs/>
          <w:sz w:val="24"/>
          <w:szCs w:val="24"/>
          <w:lang w:val="en-GB"/>
        </w:rPr>
        <w:t xml:space="preserve"> 50% of the total amount spent </w:t>
      </w:r>
      <w:r w:rsidR="0028608B" w:rsidRPr="00F7536C">
        <w:rPr>
          <w:rFonts w:ascii="Cambria" w:hAnsi="Cambria" w:cs="Gisha"/>
          <w:bCs/>
          <w:iCs/>
          <w:sz w:val="24"/>
          <w:szCs w:val="24"/>
          <w:lang w:val="en-GB"/>
        </w:rPr>
        <w:t xml:space="preserve">by the </w:t>
      </w:r>
      <w:r w:rsidRPr="00F7536C">
        <w:rPr>
          <w:rFonts w:ascii="Cambria" w:hAnsi="Cambria" w:cs="Gisha"/>
          <w:bCs/>
          <w:iCs/>
          <w:sz w:val="24"/>
          <w:szCs w:val="24"/>
          <w:lang w:val="en-GB"/>
        </w:rPr>
        <w:t>applicant</w:t>
      </w:r>
      <w:r w:rsidR="0028608B" w:rsidRPr="00F7536C">
        <w:rPr>
          <w:rFonts w:ascii="Cambria" w:hAnsi="Cambria" w:cs="Gisha"/>
          <w:bCs/>
          <w:iCs/>
          <w:sz w:val="24"/>
          <w:szCs w:val="24"/>
          <w:lang w:val="en-GB"/>
        </w:rPr>
        <w:t xml:space="preserve"> issued </w:t>
      </w:r>
      <w:r w:rsidR="00D06F51" w:rsidRPr="00F7536C">
        <w:rPr>
          <w:rFonts w:ascii="Cambria" w:hAnsi="Cambria" w:cs="Gisha"/>
          <w:bCs/>
          <w:iCs/>
          <w:sz w:val="24"/>
          <w:szCs w:val="24"/>
          <w:lang w:val="en-GB"/>
        </w:rPr>
        <w:t xml:space="preserve">under one invoice, subject to </w:t>
      </w:r>
      <w:r w:rsidR="00593DEB" w:rsidRPr="00F7536C">
        <w:rPr>
          <w:rFonts w:ascii="Cambria" w:hAnsi="Cambria" w:cs="Gisha"/>
          <w:bCs/>
          <w:iCs/>
          <w:sz w:val="24"/>
          <w:szCs w:val="24"/>
          <w:lang w:val="en-GB"/>
        </w:rPr>
        <w:t xml:space="preserve">compliance with </w:t>
      </w:r>
      <w:r w:rsidR="0028608B" w:rsidRPr="00F7536C">
        <w:rPr>
          <w:rFonts w:ascii="Cambria" w:hAnsi="Cambria" w:cs="Gisha"/>
          <w:bCs/>
          <w:iCs/>
          <w:sz w:val="24"/>
          <w:szCs w:val="24"/>
          <w:lang w:val="en-GB"/>
        </w:rPr>
        <w:t>conditions</w:t>
      </w:r>
      <w:r w:rsidRPr="00F7536C">
        <w:rPr>
          <w:rFonts w:ascii="Cambria" w:hAnsi="Cambria" w:cs="Gisha"/>
          <w:bCs/>
          <w:iCs/>
          <w:sz w:val="24"/>
          <w:szCs w:val="24"/>
          <w:lang w:val="en-GB"/>
        </w:rPr>
        <w:t xml:space="preserve"> for this scheme</w:t>
      </w:r>
      <w:r w:rsidR="0028608B" w:rsidRPr="00F7536C">
        <w:rPr>
          <w:rFonts w:ascii="Cambria" w:hAnsi="Cambria" w:cs="Gisha"/>
          <w:bCs/>
          <w:iCs/>
          <w:sz w:val="24"/>
          <w:szCs w:val="24"/>
          <w:lang w:val="en-GB"/>
        </w:rPr>
        <w:t>.</w:t>
      </w:r>
      <w:r w:rsidR="00973BCA" w:rsidRPr="00F7536C">
        <w:rPr>
          <w:rFonts w:ascii="Cambria" w:hAnsi="Cambria" w:cs="Gisha"/>
          <w:bCs/>
          <w:iCs/>
          <w:sz w:val="24"/>
          <w:szCs w:val="24"/>
          <w:lang w:val="en-GB"/>
        </w:rPr>
        <w:t xml:space="preserve"> (Please note that service </w:t>
      </w:r>
      <w:r w:rsidR="008A445F" w:rsidRPr="00F7536C">
        <w:rPr>
          <w:rFonts w:ascii="Cambria" w:hAnsi="Cambria" w:cs="Gisha"/>
          <w:bCs/>
          <w:iCs/>
          <w:sz w:val="24"/>
          <w:szCs w:val="24"/>
          <w:lang w:val="en-GB"/>
        </w:rPr>
        <w:t xml:space="preserve">no. </w:t>
      </w:r>
      <w:r w:rsidR="00973BCA" w:rsidRPr="00F7536C">
        <w:rPr>
          <w:rFonts w:ascii="Cambria" w:hAnsi="Cambria" w:cs="Gisha"/>
          <w:bCs/>
          <w:iCs/>
          <w:sz w:val="24"/>
          <w:szCs w:val="24"/>
          <w:lang w:val="en-GB"/>
        </w:rPr>
        <w:t xml:space="preserve">6 </w:t>
      </w:r>
      <w:r w:rsidR="00973BCA" w:rsidRPr="00F7536C">
        <w:rPr>
          <w:rFonts w:ascii="Cambria" w:hAnsi="Cambria" w:cs="Arial"/>
          <w:bCs/>
          <w:iCs/>
          <w:sz w:val="24"/>
          <w:szCs w:val="24"/>
          <w:lang w:val="en-GB"/>
        </w:rPr>
        <w:t>"</w:t>
      </w:r>
      <w:r w:rsidR="00973BCA" w:rsidRPr="00F7536C">
        <w:rPr>
          <w:rFonts w:ascii="Cambria" w:hAnsi="Cambria" w:cs="Gisha"/>
          <w:bCs/>
          <w:iCs/>
          <w:sz w:val="24"/>
          <w:szCs w:val="24"/>
          <w:lang w:val="en-GB"/>
        </w:rPr>
        <w:t>Advise on evaluation of technology and Commercialization</w:t>
      </w:r>
      <w:r w:rsidR="00973BCA" w:rsidRPr="00F7536C">
        <w:rPr>
          <w:rFonts w:ascii="Cambria" w:hAnsi="Cambria" w:cs="Arial"/>
          <w:bCs/>
          <w:iCs/>
          <w:sz w:val="24"/>
          <w:szCs w:val="24"/>
          <w:lang w:val="en-GB"/>
        </w:rPr>
        <w:t>"</w:t>
      </w:r>
      <w:r w:rsidR="00973BCA" w:rsidRPr="00F7536C">
        <w:rPr>
          <w:rFonts w:ascii="Cambria" w:hAnsi="Cambria" w:cs="Gisha"/>
          <w:bCs/>
          <w:iCs/>
          <w:sz w:val="24"/>
          <w:szCs w:val="24"/>
          <w:lang w:val="en-GB"/>
        </w:rPr>
        <w:t xml:space="preserve"> is not covered under the IPPS). </w:t>
      </w:r>
    </w:p>
    <w:p w14:paraId="167787BE" w14:textId="77777777" w:rsidR="00017A46" w:rsidRPr="00F7536C" w:rsidRDefault="00017A46" w:rsidP="00F7536C">
      <w:pPr>
        <w:spacing w:after="0" w:line="240" w:lineRule="auto"/>
        <w:jc w:val="both"/>
        <w:rPr>
          <w:rFonts w:ascii="Cambria" w:hAnsi="Cambria" w:cs="Gisha"/>
          <w:bCs/>
          <w:iCs/>
          <w:sz w:val="24"/>
          <w:szCs w:val="24"/>
          <w:lang w:val="en-GB"/>
        </w:rPr>
      </w:pPr>
    </w:p>
    <w:p w14:paraId="029F3BED" w14:textId="77777777" w:rsidR="00D06F51" w:rsidRDefault="0028608B" w:rsidP="00F7536C">
      <w:pPr>
        <w:spacing w:after="0" w:line="240" w:lineRule="auto"/>
        <w:jc w:val="both"/>
        <w:rPr>
          <w:rFonts w:ascii="Cambria" w:hAnsi="Cambria" w:cs="Gisha"/>
          <w:bCs/>
          <w:iCs/>
          <w:sz w:val="24"/>
          <w:szCs w:val="24"/>
          <w:lang w:val="en-GB"/>
        </w:rPr>
      </w:pPr>
      <w:r w:rsidRPr="00F7536C">
        <w:rPr>
          <w:rFonts w:ascii="Cambria" w:hAnsi="Cambria" w:cs="Gisha"/>
          <w:bCs/>
          <w:iCs/>
          <w:sz w:val="24"/>
          <w:szCs w:val="24"/>
          <w:lang w:val="en-GB"/>
        </w:rPr>
        <w:t xml:space="preserve">The request for refund under IPPS made by the </w:t>
      </w:r>
      <w:r w:rsidR="004852AA" w:rsidRPr="00F7536C">
        <w:rPr>
          <w:rFonts w:ascii="Cambria" w:hAnsi="Cambria" w:cs="Gisha"/>
          <w:bCs/>
          <w:iCs/>
          <w:sz w:val="24"/>
          <w:szCs w:val="24"/>
          <w:lang w:val="en-GB"/>
        </w:rPr>
        <w:t>applicant</w:t>
      </w:r>
      <w:r w:rsidRPr="00F7536C">
        <w:rPr>
          <w:rFonts w:ascii="Cambria" w:hAnsi="Cambria" w:cs="Gisha"/>
          <w:bCs/>
          <w:iCs/>
          <w:sz w:val="24"/>
          <w:szCs w:val="24"/>
          <w:lang w:val="en-GB"/>
        </w:rPr>
        <w:t xml:space="preserve"> should be made to the Council </w:t>
      </w:r>
      <w:r w:rsidR="004852AA" w:rsidRPr="00F7536C">
        <w:rPr>
          <w:rFonts w:ascii="Cambria" w:hAnsi="Cambria" w:cs="Gisha"/>
          <w:bCs/>
          <w:iCs/>
          <w:sz w:val="24"/>
          <w:szCs w:val="24"/>
          <w:lang w:val="en-GB"/>
        </w:rPr>
        <w:t>by</w:t>
      </w:r>
      <w:r w:rsidRPr="00F7536C">
        <w:rPr>
          <w:rFonts w:ascii="Cambria" w:hAnsi="Cambria" w:cs="Gisha"/>
          <w:bCs/>
          <w:iCs/>
          <w:sz w:val="24"/>
          <w:szCs w:val="24"/>
          <w:lang w:val="en-GB"/>
        </w:rPr>
        <w:t xml:space="preserve"> email to </w:t>
      </w:r>
      <w:hyperlink r:id="rId8" w:history="1">
        <w:r w:rsidRPr="00F7536C">
          <w:rPr>
            <w:rStyle w:val="Hyperlink"/>
            <w:rFonts w:ascii="Cambria" w:hAnsi="Cambria" w:cs="Gisha"/>
            <w:bCs/>
            <w:iCs/>
            <w:sz w:val="24"/>
            <w:szCs w:val="24"/>
            <w:lang w:val="en-GB"/>
          </w:rPr>
          <w:t>tto@mric.mu</w:t>
        </w:r>
      </w:hyperlink>
      <w:r w:rsidRPr="00F7536C">
        <w:rPr>
          <w:rFonts w:ascii="Cambria" w:hAnsi="Cambria" w:cs="Gisha"/>
          <w:bCs/>
          <w:iCs/>
          <w:sz w:val="24"/>
          <w:szCs w:val="24"/>
          <w:lang w:val="en-GB"/>
        </w:rPr>
        <w:t xml:space="preserve"> </w:t>
      </w:r>
      <w:r w:rsidR="00593DEB" w:rsidRPr="00F7536C">
        <w:rPr>
          <w:rFonts w:ascii="Cambria" w:hAnsi="Cambria" w:cs="Gisha"/>
          <w:bCs/>
          <w:iCs/>
          <w:sz w:val="24"/>
          <w:szCs w:val="24"/>
          <w:lang w:val="en-GB"/>
        </w:rPr>
        <w:t xml:space="preserve">accompanied </w:t>
      </w:r>
      <w:r w:rsidR="004852AA" w:rsidRPr="00F7536C">
        <w:rPr>
          <w:rFonts w:ascii="Cambria" w:hAnsi="Cambria" w:cs="Gisha"/>
          <w:bCs/>
          <w:iCs/>
          <w:sz w:val="24"/>
          <w:szCs w:val="24"/>
          <w:lang w:val="en-GB"/>
        </w:rPr>
        <w:t>by</w:t>
      </w:r>
      <w:r w:rsidRPr="00F7536C">
        <w:rPr>
          <w:rFonts w:ascii="Cambria" w:hAnsi="Cambria" w:cs="Gisha"/>
          <w:bCs/>
          <w:iCs/>
          <w:sz w:val="24"/>
          <w:szCs w:val="24"/>
          <w:lang w:val="en-GB"/>
        </w:rPr>
        <w:t xml:space="preserve"> supporting documents </w:t>
      </w:r>
      <w:r w:rsidR="00D06F51" w:rsidRPr="00F7536C">
        <w:rPr>
          <w:rFonts w:ascii="Cambria" w:hAnsi="Cambria" w:cs="Gisha"/>
          <w:bCs/>
          <w:iCs/>
          <w:sz w:val="24"/>
          <w:szCs w:val="24"/>
          <w:lang w:val="en-GB"/>
        </w:rPr>
        <w:t xml:space="preserve">including </w:t>
      </w:r>
      <w:r w:rsidR="004852AA" w:rsidRPr="00F7536C">
        <w:rPr>
          <w:rFonts w:ascii="Cambria" w:hAnsi="Cambria" w:cs="Gisha"/>
          <w:bCs/>
          <w:iCs/>
          <w:sz w:val="24"/>
          <w:szCs w:val="24"/>
          <w:lang w:val="en-GB"/>
        </w:rPr>
        <w:t xml:space="preserve">(i) </w:t>
      </w:r>
      <w:r w:rsidR="00D06F51" w:rsidRPr="00F7536C">
        <w:rPr>
          <w:rFonts w:ascii="Cambria" w:hAnsi="Cambria" w:cs="Gisha"/>
          <w:bCs/>
          <w:iCs/>
          <w:sz w:val="24"/>
          <w:szCs w:val="24"/>
          <w:lang w:val="en-GB"/>
        </w:rPr>
        <w:t xml:space="preserve">invoice issued by SKS Law Associates, </w:t>
      </w:r>
      <w:r w:rsidR="004852AA" w:rsidRPr="00F7536C">
        <w:rPr>
          <w:rFonts w:ascii="Cambria" w:hAnsi="Cambria" w:cs="Gisha"/>
          <w:bCs/>
          <w:iCs/>
          <w:sz w:val="24"/>
          <w:szCs w:val="24"/>
          <w:lang w:val="en-GB"/>
        </w:rPr>
        <w:t xml:space="preserve">(ii) </w:t>
      </w:r>
      <w:r w:rsidR="00D06F51" w:rsidRPr="00F7536C">
        <w:rPr>
          <w:rFonts w:ascii="Cambria" w:hAnsi="Cambria" w:cs="Gisha"/>
          <w:bCs/>
          <w:iCs/>
          <w:sz w:val="24"/>
          <w:szCs w:val="24"/>
          <w:lang w:val="en-GB"/>
        </w:rPr>
        <w:t xml:space="preserve">proof of payment </w:t>
      </w:r>
      <w:r w:rsidR="001C4AC9" w:rsidRPr="00F7536C">
        <w:rPr>
          <w:rFonts w:ascii="Cambria" w:hAnsi="Cambria" w:cs="Gisha"/>
          <w:bCs/>
          <w:iCs/>
          <w:sz w:val="24"/>
          <w:szCs w:val="24"/>
          <w:lang w:val="en-GB"/>
        </w:rPr>
        <w:t xml:space="preserve">by applicant </w:t>
      </w:r>
      <w:r w:rsidR="00D06F51" w:rsidRPr="00F7536C">
        <w:rPr>
          <w:rFonts w:ascii="Cambria" w:hAnsi="Cambria" w:cs="Gisha"/>
          <w:bCs/>
          <w:iCs/>
          <w:sz w:val="24"/>
          <w:szCs w:val="24"/>
          <w:lang w:val="en-GB"/>
        </w:rPr>
        <w:t>for service</w:t>
      </w:r>
      <w:r w:rsidR="004852AA" w:rsidRPr="00F7536C">
        <w:rPr>
          <w:rFonts w:ascii="Cambria" w:hAnsi="Cambria" w:cs="Gisha"/>
          <w:bCs/>
          <w:iCs/>
          <w:sz w:val="24"/>
          <w:szCs w:val="24"/>
          <w:lang w:val="en-GB"/>
        </w:rPr>
        <w:t>s</w:t>
      </w:r>
      <w:r w:rsidR="00D06F51" w:rsidRPr="00F7536C">
        <w:rPr>
          <w:rFonts w:ascii="Cambria" w:hAnsi="Cambria" w:cs="Gisha"/>
          <w:bCs/>
          <w:iCs/>
          <w:sz w:val="24"/>
          <w:szCs w:val="24"/>
          <w:lang w:val="en-GB"/>
        </w:rPr>
        <w:t xml:space="preserve"> </w:t>
      </w:r>
      <w:r w:rsidR="004852AA" w:rsidRPr="00F7536C">
        <w:rPr>
          <w:rFonts w:ascii="Cambria" w:hAnsi="Cambria" w:cs="Gisha"/>
          <w:bCs/>
          <w:iCs/>
          <w:sz w:val="24"/>
          <w:szCs w:val="24"/>
          <w:lang w:val="en-GB"/>
        </w:rPr>
        <w:t xml:space="preserve">delivered (i.e., </w:t>
      </w:r>
      <w:r w:rsidR="00316521" w:rsidRPr="00F7536C">
        <w:rPr>
          <w:rFonts w:ascii="Cambria" w:hAnsi="Cambria" w:cs="Gisha"/>
          <w:bCs/>
          <w:iCs/>
          <w:sz w:val="24"/>
          <w:szCs w:val="24"/>
          <w:lang w:val="en-GB"/>
        </w:rPr>
        <w:t xml:space="preserve">copy of Telegraphic Transfer/Internet transfer, </w:t>
      </w:r>
      <w:r w:rsidR="004852AA" w:rsidRPr="00F7536C">
        <w:rPr>
          <w:rFonts w:ascii="Cambria" w:hAnsi="Cambria" w:cs="Gisha"/>
          <w:bCs/>
          <w:iCs/>
          <w:sz w:val="24"/>
          <w:szCs w:val="24"/>
          <w:lang w:val="en-GB"/>
        </w:rPr>
        <w:t>receipt(s) provided</w:t>
      </w:r>
      <w:r w:rsidR="001C4AC9" w:rsidRPr="00F7536C">
        <w:rPr>
          <w:rFonts w:ascii="Cambria" w:hAnsi="Cambria" w:cs="Gisha"/>
          <w:bCs/>
          <w:iCs/>
          <w:sz w:val="24"/>
          <w:szCs w:val="24"/>
          <w:lang w:val="en-GB"/>
        </w:rPr>
        <w:t xml:space="preserve"> by SKS Law Associates)</w:t>
      </w:r>
      <w:r w:rsidR="004852AA" w:rsidRPr="00F7536C">
        <w:rPr>
          <w:rFonts w:ascii="Cambria" w:hAnsi="Cambria" w:cs="Gisha"/>
          <w:bCs/>
          <w:iCs/>
          <w:sz w:val="24"/>
          <w:szCs w:val="24"/>
          <w:lang w:val="en-GB"/>
        </w:rPr>
        <w:t xml:space="preserve">, </w:t>
      </w:r>
      <w:r w:rsidR="00593DEB" w:rsidRPr="00F7536C">
        <w:rPr>
          <w:rFonts w:ascii="Cambria" w:hAnsi="Cambria" w:cs="Gisha"/>
          <w:bCs/>
          <w:iCs/>
          <w:sz w:val="24"/>
          <w:szCs w:val="24"/>
          <w:lang w:val="en-GB"/>
        </w:rPr>
        <w:t xml:space="preserve"> and </w:t>
      </w:r>
      <w:r w:rsidR="001C4AC9" w:rsidRPr="00F7536C">
        <w:rPr>
          <w:rFonts w:ascii="Cambria" w:hAnsi="Cambria" w:cs="Gisha"/>
          <w:bCs/>
          <w:iCs/>
          <w:sz w:val="24"/>
          <w:szCs w:val="24"/>
          <w:lang w:val="en-GB"/>
        </w:rPr>
        <w:t>(iii) applicant’s National</w:t>
      </w:r>
      <w:r w:rsidR="00D06F51" w:rsidRPr="00F7536C">
        <w:rPr>
          <w:rFonts w:ascii="Cambria" w:hAnsi="Cambria" w:cs="Gisha"/>
          <w:bCs/>
          <w:iCs/>
          <w:sz w:val="24"/>
          <w:szCs w:val="24"/>
          <w:lang w:val="en-GB"/>
        </w:rPr>
        <w:t xml:space="preserve"> </w:t>
      </w:r>
      <w:r w:rsidR="001C4AC9" w:rsidRPr="00F7536C">
        <w:rPr>
          <w:rFonts w:ascii="Cambria" w:hAnsi="Cambria" w:cs="Gisha"/>
          <w:bCs/>
          <w:iCs/>
          <w:sz w:val="24"/>
          <w:szCs w:val="24"/>
          <w:lang w:val="en-GB"/>
        </w:rPr>
        <w:t>I</w:t>
      </w:r>
      <w:r w:rsidR="00D06F51" w:rsidRPr="00F7536C">
        <w:rPr>
          <w:rFonts w:ascii="Cambria" w:hAnsi="Cambria" w:cs="Gisha"/>
          <w:bCs/>
          <w:iCs/>
          <w:sz w:val="24"/>
          <w:szCs w:val="24"/>
          <w:lang w:val="en-GB"/>
        </w:rPr>
        <w:t xml:space="preserve">dentity </w:t>
      </w:r>
      <w:r w:rsidR="001C4AC9" w:rsidRPr="00F7536C">
        <w:rPr>
          <w:rFonts w:ascii="Cambria" w:hAnsi="Cambria" w:cs="Gisha"/>
          <w:bCs/>
          <w:iCs/>
          <w:sz w:val="24"/>
          <w:szCs w:val="24"/>
          <w:lang w:val="en-GB"/>
        </w:rPr>
        <w:t>C</w:t>
      </w:r>
      <w:r w:rsidR="00D06F51" w:rsidRPr="00F7536C">
        <w:rPr>
          <w:rFonts w:ascii="Cambria" w:hAnsi="Cambria" w:cs="Gisha"/>
          <w:bCs/>
          <w:iCs/>
          <w:sz w:val="24"/>
          <w:szCs w:val="24"/>
          <w:lang w:val="en-GB"/>
        </w:rPr>
        <w:t>ard</w:t>
      </w:r>
      <w:r w:rsidR="00593DEB" w:rsidRPr="00F7536C">
        <w:rPr>
          <w:rFonts w:ascii="Cambria" w:hAnsi="Cambria" w:cs="Gisha"/>
          <w:bCs/>
          <w:iCs/>
          <w:sz w:val="24"/>
          <w:szCs w:val="24"/>
          <w:lang w:val="en-GB"/>
        </w:rPr>
        <w:t>.</w:t>
      </w:r>
    </w:p>
    <w:p w14:paraId="31CA938B" w14:textId="77777777" w:rsidR="00017A46" w:rsidRPr="00F7536C" w:rsidRDefault="00017A46" w:rsidP="00F7536C">
      <w:pPr>
        <w:spacing w:after="0" w:line="240" w:lineRule="auto"/>
        <w:jc w:val="both"/>
        <w:rPr>
          <w:rFonts w:ascii="Cambria" w:hAnsi="Cambria" w:cs="Gisha"/>
          <w:bCs/>
          <w:iCs/>
          <w:sz w:val="24"/>
          <w:szCs w:val="24"/>
          <w:lang w:val="en-GB"/>
        </w:rPr>
      </w:pPr>
    </w:p>
    <w:p w14:paraId="438B07ED" w14:textId="77777777" w:rsidR="00D06F51" w:rsidRPr="00F7536C" w:rsidRDefault="00D06F51" w:rsidP="00F7536C">
      <w:pPr>
        <w:spacing w:after="0" w:line="240" w:lineRule="auto"/>
        <w:jc w:val="both"/>
        <w:rPr>
          <w:rFonts w:ascii="Cambria" w:hAnsi="Cambria" w:cs="Gisha"/>
          <w:iCs/>
          <w:sz w:val="24"/>
          <w:szCs w:val="24"/>
          <w:lang w:val="en-GB"/>
        </w:rPr>
      </w:pPr>
      <w:r w:rsidRPr="00F7536C">
        <w:rPr>
          <w:rFonts w:ascii="Cambria" w:hAnsi="Cambria" w:cs="Gisha"/>
          <w:b/>
          <w:bCs/>
          <w:iCs/>
          <w:sz w:val="24"/>
          <w:szCs w:val="24"/>
          <w:lang w:val="en-GB"/>
        </w:rPr>
        <w:t>Note:</w:t>
      </w:r>
      <w:r w:rsidRPr="00F7536C">
        <w:rPr>
          <w:rFonts w:ascii="Cambria" w:hAnsi="Cambria" w:cs="Gisha"/>
          <w:iCs/>
          <w:sz w:val="24"/>
          <w:szCs w:val="24"/>
          <w:lang w:val="en-GB"/>
        </w:rPr>
        <w:t xml:space="preserve"> </w:t>
      </w:r>
      <w:r w:rsidR="00593DEB" w:rsidRPr="00F7536C">
        <w:rPr>
          <w:rFonts w:ascii="Cambria" w:hAnsi="Cambria" w:cs="Gisha"/>
          <w:iCs/>
          <w:sz w:val="24"/>
          <w:szCs w:val="24"/>
          <w:lang w:val="en-GB"/>
        </w:rPr>
        <w:t>The request for refund</w:t>
      </w:r>
      <w:r w:rsidR="00BA43DE" w:rsidRPr="00F7536C">
        <w:rPr>
          <w:rFonts w:ascii="Cambria" w:hAnsi="Cambria" w:cs="Gisha"/>
          <w:iCs/>
          <w:sz w:val="24"/>
          <w:szCs w:val="24"/>
          <w:lang w:val="en-GB"/>
        </w:rPr>
        <w:t xml:space="preserve"> under IPPS</w:t>
      </w:r>
      <w:r w:rsidR="00593DEB" w:rsidRPr="00F7536C">
        <w:rPr>
          <w:rFonts w:ascii="Cambria" w:hAnsi="Cambria" w:cs="Gisha"/>
          <w:iCs/>
          <w:sz w:val="24"/>
          <w:szCs w:val="24"/>
          <w:lang w:val="en-GB"/>
        </w:rPr>
        <w:t xml:space="preserve"> </w:t>
      </w:r>
      <w:r w:rsidR="00721BCF" w:rsidRPr="00F7536C">
        <w:rPr>
          <w:rFonts w:ascii="Cambria" w:hAnsi="Cambria" w:cs="Gisha"/>
          <w:iCs/>
          <w:sz w:val="24"/>
          <w:szCs w:val="24"/>
          <w:lang w:val="en-GB"/>
        </w:rPr>
        <w:t>should be made within 30 days</w:t>
      </w:r>
      <w:r w:rsidR="0028608B" w:rsidRPr="00F7536C">
        <w:rPr>
          <w:rFonts w:ascii="Cambria" w:hAnsi="Cambria" w:cs="Gisha"/>
          <w:iCs/>
          <w:sz w:val="24"/>
          <w:szCs w:val="24"/>
          <w:lang w:val="en-GB"/>
        </w:rPr>
        <w:t xml:space="preserve"> </w:t>
      </w:r>
      <w:r w:rsidR="00BA43DE" w:rsidRPr="00F7536C">
        <w:rPr>
          <w:rFonts w:ascii="Cambria" w:hAnsi="Cambria" w:cs="Gisha"/>
          <w:iCs/>
          <w:sz w:val="24"/>
          <w:szCs w:val="24"/>
          <w:lang w:val="en-GB"/>
        </w:rPr>
        <w:t xml:space="preserve">from </w:t>
      </w:r>
      <w:r w:rsidR="00593DEB" w:rsidRPr="00F7536C">
        <w:rPr>
          <w:rFonts w:ascii="Cambria" w:hAnsi="Cambria" w:cs="Gisha"/>
          <w:iCs/>
          <w:sz w:val="24"/>
          <w:szCs w:val="24"/>
          <w:lang w:val="en-GB"/>
        </w:rPr>
        <w:t>the date of</w:t>
      </w:r>
      <w:r w:rsidR="00721BCF" w:rsidRPr="00F7536C">
        <w:rPr>
          <w:rFonts w:ascii="Cambria" w:hAnsi="Cambria" w:cs="Gisha"/>
          <w:iCs/>
          <w:sz w:val="24"/>
          <w:szCs w:val="24"/>
          <w:lang w:val="en-GB"/>
        </w:rPr>
        <w:t xml:space="preserve"> receipt</w:t>
      </w:r>
      <w:r w:rsidR="00706A44" w:rsidRPr="00F7536C">
        <w:rPr>
          <w:rFonts w:ascii="Cambria" w:hAnsi="Cambria" w:cs="Gisha"/>
          <w:iCs/>
          <w:sz w:val="24"/>
          <w:szCs w:val="24"/>
          <w:lang w:val="en-GB"/>
        </w:rPr>
        <w:t xml:space="preserve"> provided </w:t>
      </w:r>
      <w:r w:rsidR="00C21F20" w:rsidRPr="00F7536C">
        <w:rPr>
          <w:rFonts w:ascii="Cambria" w:hAnsi="Cambria" w:cs="Gisha"/>
          <w:iCs/>
          <w:sz w:val="24"/>
          <w:szCs w:val="24"/>
          <w:lang w:val="en-GB"/>
        </w:rPr>
        <w:t xml:space="preserve">to the applicant </w:t>
      </w:r>
      <w:r w:rsidR="00706A44" w:rsidRPr="00F7536C">
        <w:rPr>
          <w:rFonts w:ascii="Cambria" w:hAnsi="Cambria" w:cs="Gisha"/>
          <w:iCs/>
          <w:sz w:val="24"/>
          <w:szCs w:val="24"/>
          <w:lang w:val="en-GB"/>
        </w:rPr>
        <w:t>by SKS Law Associates.</w:t>
      </w:r>
    </w:p>
    <w:sectPr w:rsidR="00D06F51" w:rsidRPr="00F7536C" w:rsidSect="004656D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F0C5" w14:textId="77777777" w:rsidR="00202798" w:rsidRDefault="00202798" w:rsidP="007825E7">
      <w:pPr>
        <w:spacing w:after="0" w:line="240" w:lineRule="auto"/>
      </w:pPr>
      <w:r>
        <w:separator/>
      </w:r>
    </w:p>
  </w:endnote>
  <w:endnote w:type="continuationSeparator" w:id="0">
    <w:p w14:paraId="08F9D91C" w14:textId="77777777" w:rsidR="00202798" w:rsidRDefault="00202798" w:rsidP="0078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Arial"/>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97DB" w14:textId="77777777" w:rsidR="00202798" w:rsidRDefault="00202798" w:rsidP="007825E7">
      <w:pPr>
        <w:spacing w:after="0" w:line="240" w:lineRule="auto"/>
      </w:pPr>
      <w:r>
        <w:separator/>
      </w:r>
    </w:p>
  </w:footnote>
  <w:footnote w:type="continuationSeparator" w:id="0">
    <w:p w14:paraId="38BD1873" w14:textId="77777777" w:rsidR="00202798" w:rsidRDefault="00202798" w:rsidP="007825E7">
      <w:pPr>
        <w:spacing w:after="0" w:line="240" w:lineRule="auto"/>
      </w:pPr>
      <w:r>
        <w:continuationSeparator/>
      </w:r>
    </w:p>
  </w:footnote>
  <w:footnote w:id="1">
    <w:p w14:paraId="59A4587E" w14:textId="77777777" w:rsidR="00B03A04" w:rsidRPr="00F7536C" w:rsidRDefault="00B03A04" w:rsidP="007942B0">
      <w:pPr>
        <w:shd w:val="clear" w:color="auto" w:fill="FFFFFF"/>
        <w:spacing w:after="0"/>
        <w:rPr>
          <w:rFonts w:ascii="Gisha" w:eastAsia="Calibri" w:hAnsi="Gisha" w:cs="Gisha"/>
          <w:sz w:val="16"/>
          <w:szCs w:val="16"/>
          <w:lang w:val="en-IN"/>
        </w:rPr>
      </w:pPr>
      <w:r w:rsidRPr="00F7536C">
        <w:rPr>
          <w:rStyle w:val="FootnoteReference"/>
          <w:sz w:val="16"/>
          <w:szCs w:val="16"/>
        </w:rPr>
        <w:footnoteRef/>
      </w:r>
      <w:r w:rsidRPr="00F7536C">
        <w:rPr>
          <w:sz w:val="16"/>
          <w:szCs w:val="16"/>
        </w:rPr>
        <w:t xml:space="preserve"> </w:t>
      </w:r>
      <w:r w:rsidRPr="00F7536C">
        <w:rPr>
          <w:rFonts w:ascii="Gisha" w:eastAsia="Calibri" w:hAnsi="Gisha" w:cs="Gisha" w:hint="cs"/>
          <w:color w:val="000000"/>
          <w:sz w:val="16"/>
          <w:szCs w:val="16"/>
          <w:shd w:val="clear" w:color="auto" w:fill="FFFFFF"/>
          <w:lang w:val="en-IN"/>
        </w:rPr>
        <w:t>SKS Law Associates, A-98 Ground Floor, CR Park, New Delhi – 110 019, INDIA</w:t>
      </w:r>
      <w:r w:rsidR="007942B0" w:rsidRPr="00F7536C">
        <w:rPr>
          <w:rFonts w:ascii="Gisha" w:eastAsia="Calibri" w:hAnsi="Gisha" w:cs="Gisha"/>
          <w:color w:val="000000"/>
          <w:sz w:val="16"/>
          <w:szCs w:val="16"/>
          <w:shd w:val="clear" w:color="auto" w:fill="FFFFFF"/>
          <w:lang w:val="en-IN"/>
        </w:rPr>
        <w:t xml:space="preserve"> (</w:t>
      </w:r>
      <w:hyperlink r:id="rId1" w:tgtFrame="_blank" w:history="1">
        <w:r w:rsidRPr="00F7536C">
          <w:rPr>
            <w:rFonts w:ascii="Gisha" w:eastAsia="Calibri" w:hAnsi="Gisha" w:cs="Gisha" w:hint="cs"/>
            <w:color w:val="0000FF"/>
            <w:sz w:val="16"/>
            <w:szCs w:val="16"/>
            <w:u w:val="single"/>
            <w:shd w:val="clear" w:color="auto" w:fill="FFFFFF"/>
            <w:lang w:val="en-IN"/>
          </w:rPr>
          <w:t>www.skslaw.org</w:t>
        </w:r>
      </w:hyperlink>
      <w:r w:rsidR="007942B0" w:rsidRPr="00F7536C">
        <w:rPr>
          <w:rFonts w:ascii="Gisha" w:eastAsia="Calibri" w:hAnsi="Gisha" w:cs="Gisha"/>
          <w:color w:val="0000FF"/>
          <w:sz w:val="16"/>
          <w:szCs w:val="16"/>
          <w:u w:val="single"/>
          <w:shd w:val="clear" w:color="auto" w:fill="FFFFFF"/>
          <w:lang w:val="en-IN"/>
        </w:rPr>
        <w:t>).</w:t>
      </w:r>
    </w:p>
    <w:p w14:paraId="10E3BB7C" w14:textId="77777777" w:rsidR="00B03A04" w:rsidRPr="00F7536C" w:rsidRDefault="00B03A04">
      <w:pPr>
        <w:pStyle w:val="FootnoteText"/>
        <w:rPr>
          <w:sz w:val="16"/>
          <w:szCs w:val="16"/>
          <w:lang w:val="en-IN"/>
        </w:rPr>
      </w:pPr>
    </w:p>
  </w:footnote>
  <w:footnote w:id="2">
    <w:p w14:paraId="0B9C3222" w14:textId="77777777" w:rsidR="00F7536C" w:rsidRPr="00C1119E" w:rsidRDefault="00F7536C" w:rsidP="00F7536C">
      <w:pPr>
        <w:pStyle w:val="FootnoteText"/>
        <w:rPr>
          <w:lang w:val="en-US"/>
        </w:rPr>
      </w:pPr>
      <w:r w:rsidRPr="00F7536C">
        <w:rPr>
          <w:rStyle w:val="FootnoteReference"/>
          <w:sz w:val="16"/>
          <w:szCs w:val="16"/>
        </w:rPr>
        <w:footnoteRef/>
      </w:r>
      <w:r w:rsidRPr="00F7536C">
        <w:rPr>
          <w:sz w:val="16"/>
          <w:szCs w:val="16"/>
        </w:rPr>
        <w:t xml:space="preserve"> </w:t>
      </w:r>
      <w:r w:rsidRPr="00F7536C">
        <w:rPr>
          <w:rFonts w:ascii="Gisha" w:hAnsi="Gisha" w:cs="Gisha" w:hint="cs"/>
          <w:sz w:val="16"/>
          <w:szCs w:val="16"/>
        </w:rPr>
        <w:t>The working days shall be as per the Official Calendar of the Indian Patent Office.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53CA"/>
    <w:multiLevelType w:val="hybridMultilevel"/>
    <w:tmpl w:val="8A985F2C"/>
    <w:lvl w:ilvl="0" w:tplc="85B85C9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D4F51"/>
    <w:multiLevelType w:val="hybridMultilevel"/>
    <w:tmpl w:val="3CFAB626"/>
    <w:lvl w:ilvl="0" w:tplc="D598E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1200D"/>
    <w:multiLevelType w:val="hybridMultilevel"/>
    <w:tmpl w:val="B44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53A7"/>
    <w:multiLevelType w:val="hybridMultilevel"/>
    <w:tmpl w:val="E48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96051"/>
    <w:multiLevelType w:val="hybridMultilevel"/>
    <w:tmpl w:val="F424D162"/>
    <w:lvl w:ilvl="0" w:tplc="E42E5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0406F"/>
    <w:multiLevelType w:val="hybridMultilevel"/>
    <w:tmpl w:val="717E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E7"/>
    <w:rsid w:val="00007A84"/>
    <w:rsid w:val="00017A46"/>
    <w:rsid w:val="00042A30"/>
    <w:rsid w:val="00066907"/>
    <w:rsid w:val="000A11D0"/>
    <w:rsid w:val="00112FBF"/>
    <w:rsid w:val="00123C83"/>
    <w:rsid w:val="001657EF"/>
    <w:rsid w:val="00183ABC"/>
    <w:rsid w:val="001C4AC9"/>
    <w:rsid w:val="00202798"/>
    <w:rsid w:val="0024193F"/>
    <w:rsid w:val="00263712"/>
    <w:rsid w:val="00281F13"/>
    <w:rsid w:val="0028608B"/>
    <w:rsid w:val="00295B89"/>
    <w:rsid w:val="002E4ED7"/>
    <w:rsid w:val="00313A6A"/>
    <w:rsid w:val="00316521"/>
    <w:rsid w:val="00334DEC"/>
    <w:rsid w:val="003723B6"/>
    <w:rsid w:val="003868DE"/>
    <w:rsid w:val="00392B03"/>
    <w:rsid w:val="003B41FA"/>
    <w:rsid w:val="003C1146"/>
    <w:rsid w:val="003E3F2E"/>
    <w:rsid w:val="00446418"/>
    <w:rsid w:val="00464EE9"/>
    <w:rsid w:val="004656DA"/>
    <w:rsid w:val="00475ECF"/>
    <w:rsid w:val="004852AA"/>
    <w:rsid w:val="00485DA6"/>
    <w:rsid w:val="004B34EF"/>
    <w:rsid w:val="00507CC3"/>
    <w:rsid w:val="00571BA1"/>
    <w:rsid w:val="005771D4"/>
    <w:rsid w:val="00584512"/>
    <w:rsid w:val="00590A98"/>
    <w:rsid w:val="00593DEB"/>
    <w:rsid w:val="005B78F1"/>
    <w:rsid w:val="005C2C69"/>
    <w:rsid w:val="005D37BC"/>
    <w:rsid w:val="00645495"/>
    <w:rsid w:val="00685DD7"/>
    <w:rsid w:val="006944CB"/>
    <w:rsid w:val="006A64FA"/>
    <w:rsid w:val="006D73E0"/>
    <w:rsid w:val="00706A44"/>
    <w:rsid w:val="00714001"/>
    <w:rsid w:val="00721BCF"/>
    <w:rsid w:val="007825E7"/>
    <w:rsid w:val="007942B0"/>
    <w:rsid w:val="00797269"/>
    <w:rsid w:val="007A65ED"/>
    <w:rsid w:val="007F252E"/>
    <w:rsid w:val="008037A1"/>
    <w:rsid w:val="008428E4"/>
    <w:rsid w:val="00892C44"/>
    <w:rsid w:val="008A445F"/>
    <w:rsid w:val="008B2BC8"/>
    <w:rsid w:val="008B7573"/>
    <w:rsid w:val="008F1FCE"/>
    <w:rsid w:val="009041E4"/>
    <w:rsid w:val="009136E1"/>
    <w:rsid w:val="00934906"/>
    <w:rsid w:val="009373A6"/>
    <w:rsid w:val="009432BC"/>
    <w:rsid w:val="00946914"/>
    <w:rsid w:val="009505D4"/>
    <w:rsid w:val="0095406A"/>
    <w:rsid w:val="009641DB"/>
    <w:rsid w:val="00973BCA"/>
    <w:rsid w:val="009B35EE"/>
    <w:rsid w:val="009C5A08"/>
    <w:rsid w:val="009E762D"/>
    <w:rsid w:val="00A40E01"/>
    <w:rsid w:val="00A53582"/>
    <w:rsid w:val="00A62E73"/>
    <w:rsid w:val="00A82608"/>
    <w:rsid w:val="00B01BA4"/>
    <w:rsid w:val="00B03A04"/>
    <w:rsid w:val="00B07ABB"/>
    <w:rsid w:val="00B4330C"/>
    <w:rsid w:val="00BA43DE"/>
    <w:rsid w:val="00BD1878"/>
    <w:rsid w:val="00BD6A09"/>
    <w:rsid w:val="00BF0A3C"/>
    <w:rsid w:val="00C1119E"/>
    <w:rsid w:val="00C14331"/>
    <w:rsid w:val="00C21F20"/>
    <w:rsid w:val="00C41317"/>
    <w:rsid w:val="00C65A11"/>
    <w:rsid w:val="00C8090D"/>
    <w:rsid w:val="00C8760B"/>
    <w:rsid w:val="00CB08A5"/>
    <w:rsid w:val="00CC18EF"/>
    <w:rsid w:val="00CC2D57"/>
    <w:rsid w:val="00CC56C3"/>
    <w:rsid w:val="00D00A2B"/>
    <w:rsid w:val="00D06F51"/>
    <w:rsid w:val="00D60D82"/>
    <w:rsid w:val="00D83557"/>
    <w:rsid w:val="00DB7CB1"/>
    <w:rsid w:val="00DC1D42"/>
    <w:rsid w:val="00E143D2"/>
    <w:rsid w:val="00E14B26"/>
    <w:rsid w:val="00EC78CB"/>
    <w:rsid w:val="00ED07BA"/>
    <w:rsid w:val="00EE6604"/>
    <w:rsid w:val="00F32937"/>
    <w:rsid w:val="00F466B2"/>
    <w:rsid w:val="00F63534"/>
    <w:rsid w:val="00F72F66"/>
    <w:rsid w:val="00F7536C"/>
    <w:rsid w:val="00FD5648"/>
    <w:rsid w:val="00F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729F"/>
  <w15:chartTrackingRefBased/>
  <w15:docId w15:val="{2A8521A7-6192-4F4C-8C3E-703CD528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25E7"/>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7825E7"/>
    <w:rPr>
      <w:rFonts w:eastAsiaTheme="minorEastAsia"/>
      <w:sz w:val="20"/>
      <w:szCs w:val="20"/>
      <w:lang w:val="en-GB"/>
    </w:rPr>
  </w:style>
  <w:style w:type="character" w:styleId="FootnoteReference">
    <w:name w:val="footnote reference"/>
    <w:basedOn w:val="DefaultParagraphFont"/>
    <w:uiPriority w:val="99"/>
    <w:semiHidden/>
    <w:unhideWhenUsed/>
    <w:rsid w:val="007825E7"/>
    <w:rPr>
      <w:vertAlign w:val="superscript"/>
    </w:rPr>
  </w:style>
  <w:style w:type="character" w:styleId="Hyperlink">
    <w:name w:val="Hyperlink"/>
    <w:basedOn w:val="DefaultParagraphFont"/>
    <w:uiPriority w:val="99"/>
    <w:unhideWhenUsed/>
    <w:rsid w:val="007825E7"/>
    <w:rPr>
      <w:color w:val="0563C1" w:themeColor="hyperlink"/>
      <w:u w:val="single"/>
    </w:rPr>
  </w:style>
  <w:style w:type="paragraph" w:styleId="BalloonText">
    <w:name w:val="Balloon Text"/>
    <w:basedOn w:val="Normal"/>
    <w:link w:val="BalloonTextChar"/>
    <w:uiPriority w:val="99"/>
    <w:semiHidden/>
    <w:unhideWhenUsed/>
    <w:rsid w:val="00782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E7"/>
    <w:rPr>
      <w:rFonts w:ascii="Segoe UI" w:hAnsi="Segoe UI" w:cs="Segoe UI"/>
      <w:sz w:val="18"/>
      <w:szCs w:val="18"/>
    </w:rPr>
  </w:style>
  <w:style w:type="paragraph" w:styleId="ListParagraph">
    <w:name w:val="List Paragraph"/>
    <w:basedOn w:val="Normal"/>
    <w:uiPriority w:val="34"/>
    <w:qFormat/>
    <w:rsid w:val="003B41FA"/>
    <w:pPr>
      <w:ind w:left="720"/>
      <w:contextualSpacing/>
    </w:pPr>
  </w:style>
  <w:style w:type="paragraph" w:styleId="Header">
    <w:name w:val="header"/>
    <w:basedOn w:val="Normal"/>
    <w:link w:val="HeaderChar"/>
    <w:uiPriority w:val="99"/>
    <w:unhideWhenUsed/>
    <w:rsid w:val="005C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69"/>
  </w:style>
  <w:style w:type="paragraph" w:styleId="Footer">
    <w:name w:val="footer"/>
    <w:basedOn w:val="Normal"/>
    <w:link w:val="FooterChar"/>
    <w:uiPriority w:val="99"/>
    <w:unhideWhenUsed/>
    <w:rsid w:val="005C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69"/>
  </w:style>
  <w:style w:type="paragraph" w:customStyle="1" w:styleId="Normal1">
    <w:name w:val="Normal1"/>
    <w:rsid w:val="00C14331"/>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uiPriority w:val="59"/>
    <w:rsid w:val="00C14331"/>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mric.m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k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7AB9-2352-40D8-AA68-A9D3D9EC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 Lakheearam</dc:creator>
  <cp:keywords/>
  <dc:description/>
  <cp:lastModifiedBy>Karuna Lakheearam</cp:lastModifiedBy>
  <cp:revision>3</cp:revision>
  <cp:lastPrinted>2022-11-25T09:14:00Z</cp:lastPrinted>
  <dcterms:created xsi:type="dcterms:W3CDTF">2022-11-28T07:53:00Z</dcterms:created>
  <dcterms:modified xsi:type="dcterms:W3CDTF">2022-11-28T09:51:00Z</dcterms:modified>
</cp:coreProperties>
</file>